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2A2" w:rsidRPr="00BF32A2" w:rsidRDefault="00BF32A2" w:rsidP="00BF32A2">
      <w:pPr>
        <w:pBdr>
          <w:bottom w:val="single" w:sz="4" w:space="4" w:color="4F81BD" w:themeColor="accent1"/>
        </w:pBdr>
        <w:spacing w:before="200" w:after="280"/>
        <w:ind w:left="936" w:right="936"/>
        <w:rPr>
          <w:rFonts w:ascii="Times New Roman" w:hAnsi="Times New Roman" w:cs="Times New Roman"/>
          <w:b/>
          <w:color w:val="4F81BD" w:themeColor="accent1"/>
          <w:sz w:val="52"/>
          <w:szCs w:val="60"/>
        </w:rPr>
      </w:pPr>
      <w:r w:rsidRPr="00BF32A2">
        <w:rPr>
          <w:rFonts w:ascii="Times New Roman" w:hAnsi="Times New Roman" w:cs="Times New Roman"/>
          <w:b/>
          <w:color w:val="4F81BD" w:themeColor="accent1"/>
          <w:sz w:val="52"/>
          <w:szCs w:val="60"/>
        </w:rPr>
        <w:t>SNNPR, Pastoral Affairs Bureau</w:t>
      </w:r>
    </w:p>
    <w:p w:rsidR="00BF32A2" w:rsidRPr="00BF32A2" w:rsidRDefault="00BF32A2" w:rsidP="00BF32A2">
      <w:pPr>
        <w:pBdr>
          <w:bottom w:val="single" w:sz="4" w:space="4" w:color="4F81BD" w:themeColor="accent1"/>
        </w:pBdr>
        <w:spacing w:before="200" w:after="280"/>
        <w:ind w:left="936" w:right="936"/>
        <w:jc w:val="center"/>
        <w:rPr>
          <w:rFonts w:ascii="Times New Roman" w:hAnsi="Times New Roman" w:cs="Times New Roman"/>
          <w:b/>
          <w:color w:val="FF00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F32A2">
        <w:rPr>
          <w:rFonts w:ascii="Times New Roman" w:hAnsi="Times New Roman" w:cs="Times New Roman"/>
          <w:b/>
          <w:color w:val="4F81BD" w:themeColor="accent1"/>
          <w:sz w:val="44"/>
          <w:szCs w:val="44"/>
        </w:rPr>
        <w:t>Lowlands Livelihood Resilience Project (LLRP)</w:t>
      </w:r>
      <w:r>
        <w:rPr>
          <w:rFonts w:ascii="Times New Roman" w:hAnsi="Times New Roman" w:cs="Times New Roman"/>
          <w:b/>
          <w:color w:val="4F81BD" w:themeColor="accent1"/>
          <w:sz w:val="44"/>
          <w:szCs w:val="44"/>
        </w:rPr>
        <w:t xml:space="preserve"> </w:t>
      </w:r>
    </w:p>
    <w:p w:rsidR="00BF32A2" w:rsidRPr="00BF32A2" w:rsidRDefault="00BF32A2" w:rsidP="00BF32A2">
      <w:r w:rsidRPr="00BF32A2">
        <w:rPr>
          <w:noProof/>
        </w:rPr>
        <w:drawing>
          <wp:anchor distT="0" distB="0" distL="114300" distR="114300" simplePos="0" relativeHeight="251659264" behindDoc="1" locked="0" layoutInCell="1" allowOverlap="1" wp14:anchorId="2857DD6A" wp14:editId="4DD5E966">
            <wp:simplePos x="0" y="0"/>
            <wp:positionH relativeFrom="column">
              <wp:posOffset>1699260</wp:posOffset>
            </wp:positionH>
            <wp:positionV relativeFrom="paragraph">
              <wp:posOffset>30480</wp:posOffset>
            </wp:positionV>
            <wp:extent cx="2026920" cy="1902460"/>
            <wp:effectExtent l="0" t="0" r="0" b="2540"/>
            <wp:wrapThrough wrapText="bothSides">
              <wp:wrapPolygon edited="0">
                <wp:start x="0" y="0"/>
                <wp:lineTo x="0" y="21413"/>
                <wp:lineTo x="21316" y="21413"/>
                <wp:lineTo x="21316" y="0"/>
                <wp:lineTo x="0" y="0"/>
              </wp:wrapPolygon>
            </wp:wrapThrough>
            <wp:docPr id="1" name="Picture 1" descr="C:\Users\Millio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lion\Desktop\Logo.JPG"/>
                    <pic:cNvPicPr>
                      <a:picLocks noChangeAspect="1" noChangeArrowheads="1"/>
                    </pic:cNvPicPr>
                  </pic:nvPicPr>
                  <pic:blipFill rotWithShape="1">
                    <a:blip r:embed="rId6">
                      <a:extLst>
                        <a:ext uri="{28A0092B-C50C-407E-A947-70E740481C1C}">
                          <a14:useLocalDpi xmlns:a14="http://schemas.microsoft.com/office/drawing/2010/main" val="0"/>
                        </a:ext>
                      </a:extLst>
                    </a:blip>
                    <a:srcRect l="4525" t="1117" r="4990" b="4469"/>
                    <a:stretch/>
                  </pic:blipFill>
                  <pic:spPr bwMode="auto">
                    <a:xfrm>
                      <a:off x="0" y="0"/>
                      <a:ext cx="2026920" cy="1902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F32A2" w:rsidRPr="00BF32A2" w:rsidRDefault="00BF32A2" w:rsidP="00BF32A2"/>
    <w:p w:rsidR="00BF32A2" w:rsidRPr="00BF32A2" w:rsidRDefault="00BF32A2" w:rsidP="00BF32A2"/>
    <w:p w:rsidR="00BF32A2" w:rsidRPr="00BF32A2" w:rsidRDefault="00BF32A2" w:rsidP="00BF32A2"/>
    <w:p w:rsidR="00BF32A2" w:rsidRPr="00BF32A2" w:rsidRDefault="00BF32A2" w:rsidP="00BF32A2"/>
    <w:p w:rsidR="00BF32A2" w:rsidRPr="00BF32A2" w:rsidRDefault="00BF32A2" w:rsidP="00BF32A2"/>
    <w:p w:rsidR="00BF32A2" w:rsidRPr="00BF32A2" w:rsidRDefault="00BF32A2" w:rsidP="00BF32A2">
      <w:pPr>
        <w:rPr>
          <w:sz w:val="68"/>
          <w:szCs w:val="68"/>
        </w:rPr>
      </w:pPr>
    </w:p>
    <w:p w:rsidR="00BF32A2" w:rsidRPr="00BF32A2" w:rsidRDefault="00BF32A2" w:rsidP="00BF32A2">
      <w:pPr>
        <w:keepNext/>
        <w:spacing w:line="360" w:lineRule="auto"/>
        <w:jc w:val="center"/>
        <w:outlineLvl w:val="3"/>
        <w:rPr>
          <w:rFonts w:ascii="Times New Roman" w:hAnsi="Times New Roman" w:cs="Times New Roman"/>
          <w:b/>
          <w:color w:val="002060"/>
          <w:sz w:val="56"/>
          <w:szCs w:val="48"/>
        </w:rPr>
      </w:pPr>
      <w:r w:rsidRPr="00BF32A2">
        <w:rPr>
          <w:rFonts w:ascii="Times New Roman" w:hAnsi="Times New Roman" w:cs="Times New Roman"/>
          <w:b/>
          <w:color w:val="002060"/>
          <w:sz w:val="56"/>
          <w:szCs w:val="48"/>
        </w:rPr>
        <w:t>Best Practice Documented on</w:t>
      </w:r>
    </w:p>
    <w:p w:rsidR="00BF32A2" w:rsidRPr="00BF32A2" w:rsidRDefault="00BF32A2" w:rsidP="00BF32A2">
      <w:pPr>
        <w:spacing w:line="360" w:lineRule="auto"/>
        <w:jc w:val="center"/>
        <w:rPr>
          <w:rFonts w:ascii="Times New Roman" w:hAnsi="Times New Roman" w:cs="Times New Roman"/>
          <w:b/>
          <w:color w:val="002060"/>
          <w:sz w:val="48"/>
          <w:szCs w:val="48"/>
        </w:rPr>
      </w:pPr>
      <w:r w:rsidRPr="00BF32A2">
        <w:rPr>
          <w:rFonts w:ascii="Times New Roman" w:hAnsi="Times New Roman" w:cs="Times New Roman"/>
          <w:b/>
          <w:color w:val="002060"/>
          <w:sz w:val="48"/>
          <w:szCs w:val="48"/>
        </w:rPr>
        <w:t xml:space="preserve">Gatajine CIG Live Cattle Trade, </w:t>
      </w:r>
    </w:p>
    <w:p w:rsidR="00BF32A2" w:rsidRPr="00BF32A2" w:rsidRDefault="00BF32A2" w:rsidP="00BF32A2">
      <w:pPr>
        <w:spacing w:line="360" w:lineRule="auto"/>
        <w:jc w:val="center"/>
        <w:rPr>
          <w:rFonts w:ascii="Times New Roman" w:hAnsi="Times New Roman" w:cs="Times New Roman"/>
          <w:b/>
          <w:color w:val="002060"/>
          <w:sz w:val="48"/>
          <w:szCs w:val="48"/>
        </w:rPr>
      </w:pPr>
      <w:r w:rsidRPr="00BF32A2">
        <w:rPr>
          <w:rFonts w:ascii="Times New Roman" w:hAnsi="Times New Roman" w:cs="Times New Roman"/>
          <w:b/>
          <w:color w:val="002060"/>
          <w:sz w:val="48"/>
          <w:szCs w:val="48"/>
        </w:rPr>
        <w:t>Omohana Kebele, Salamago woreda</w:t>
      </w:r>
    </w:p>
    <w:p w:rsidR="00BF32A2" w:rsidRPr="00BF32A2" w:rsidRDefault="00BF32A2" w:rsidP="00BF32A2">
      <w:pPr>
        <w:rPr>
          <w:sz w:val="2"/>
        </w:rPr>
      </w:pPr>
    </w:p>
    <w:p w:rsidR="00BF32A2" w:rsidRPr="00BF32A2" w:rsidRDefault="00BF32A2" w:rsidP="00BF32A2">
      <w:pPr>
        <w:jc w:val="right"/>
        <w:rPr>
          <w:b/>
          <w:sz w:val="56"/>
        </w:rPr>
      </w:pPr>
      <w:r w:rsidRPr="00BF32A2">
        <w:rPr>
          <w:b/>
          <w:sz w:val="56"/>
        </w:rPr>
        <w:t xml:space="preserve">April 2023, </w:t>
      </w:r>
    </w:p>
    <w:p w:rsidR="00BF32A2" w:rsidRPr="00BF32A2" w:rsidRDefault="00BF32A2" w:rsidP="00BF32A2">
      <w:pPr>
        <w:keepNext/>
        <w:ind w:right="360"/>
        <w:jc w:val="right"/>
        <w:outlineLvl w:val="8"/>
        <w:rPr>
          <w:b/>
          <w:sz w:val="56"/>
        </w:rPr>
      </w:pPr>
      <w:r w:rsidRPr="00BF32A2">
        <w:rPr>
          <w:b/>
          <w:sz w:val="52"/>
        </w:rPr>
        <w:t>Hawassa</w:t>
      </w:r>
    </w:p>
    <w:p w:rsidR="00BF32A2" w:rsidRPr="00BF32A2" w:rsidRDefault="00BF32A2" w:rsidP="00BF32A2">
      <w:pPr>
        <w:jc w:val="both"/>
        <w:rPr>
          <w:rFonts w:ascii="Times New Roman" w:hAnsi="Times New Roman" w:cs="Times New Roman"/>
        </w:rPr>
      </w:pPr>
    </w:p>
    <w:p w:rsidR="00BF32A2" w:rsidRPr="00BF32A2" w:rsidRDefault="00BF32A2" w:rsidP="00BF32A2">
      <w:pPr>
        <w:jc w:val="both"/>
        <w:rPr>
          <w:rFonts w:ascii="Times New Roman" w:hAnsi="Times New Roman" w:cs="Times New Roman"/>
        </w:rPr>
      </w:pPr>
    </w:p>
    <w:p w:rsidR="00BF32A2" w:rsidRPr="00BF32A2" w:rsidRDefault="00BF32A2" w:rsidP="00BF32A2">
      <w:pPr>
        <w:jc w:val="both"/>
        <w:rPr>
          <w:rFonts w:ascii="Times New Roman" w:hAnsi="Times New Roman" w:cs="Times New Roman"/>
        </w:rPr>
      </w:pPr>
    </w:p>
    <w:sdt>
      <w:sdtPr>
        <w:id w:val="-94328356"/>
        <w:docPartObj>
          <w:docPartGallery w:val="Table of Contents"/>
          <w:docPartUnique/>
        </w:docPartObj>
      </w:sdtPr>
      <w:sdtEndPr>
        <w:rPr>
          <w:noProof/>
        </w:rPr>
      </w:sdtEndPr>
      <w:sdtContent>
        <w:p w:rsidR="00BF32A2" w:rsidRPr="00BF32A2" w:rsidRDefault="00BF32A2" w:rsidP="00BF32A2">
          <w:pPr>
            <w:keepNext/>
            <w:keepLines/>
            <w:spacing w:before="480" w:after="0"/>
            <w:rPr>
              <w:rFonts w:asciiTheme="majorHAnsi" w:eastAsiaTheme="majorEastAsia" w:hAnsiTheme="majorHAnsi" w:cstheme="majorBidi"/>
              <w:b/>
              <w:bCs/>
              <w:color w:val="365F91" w:themeColor="accent1" w:themeShade="BF"/>
              <w:sz w:val="28"/>
              <w:szCs w:val="28"/>
              <w:lang w:eastAsia="ja-JP"/>
            </w:rPr>
          </w:pPr>
          <w:r w:rsidRPr="00BF32A2">
            <w:rPr>
              <w:rFonts w:asciiTheme="majorHAnsi" w:eastAsiaTheme="majorEastAsia" w:hAnsiTheme="majorHAnsi" w:cstheme="majorBidi"/>
              <w:b/>
              <w:bCs/>
              <w:color w:val="365F91" w:themeColor="accent1" w:themeShade="BF"/>
              <w:sz w:val="28"/>
              <w:szCs w:val="28"/>
              <w:lang w:eastAsia="ja-JP"/>
            </w:rPr>
            <w:t>Contents</w:t>
          </w:r>
        </w:p>
        <w:p w:rsidR="005811A7" w:rsidRDefault="00BF32A2">
          <w:pPr>
            <w:pStyle w:val="TOC1"/>
            <w:tabs>
              <w:tab w:val="left" w:pos="440"/>
              <w:tab w:val="right" w:leader="dot" w:pos="9710"/>
            </w:tabs>
            <w:rPr>
              <w:noProof/>
            </w:rPr>
          </w:pPr>
          <w:r w:rsidRPr="00BF32A2">
            <w:fldChar w:fldCharType="begin"/>
          </w:r>
          <w:r w:rsidRPr="00BF32A2">
            <w:instrText xml:space="preserve"> TOC \o "1-3" \h \z \u </w:instrText>
          </w:r>
          <w:r w:rsidRPr="00BF32A2">
            <w:fldChar w:fldCharType="separate"/>
          </w:r>
          <w:hyperlink w:anchor="_Toc141780686" w:history="1">
            <w:r w:rsidR="005811A7" w:rsidRPr="005E0CE4">
              <w:rPr>
                <w:rStyle w:val="Hyperlink"/>
                <w:rFonts w:asciiTheme="majorHAnsi" w:eastAsiaTheme="majorEastAsia" w:hAnsiTheme="majorHAnsi" w:cstheme="majorBidi"/>
                <w:b/>
                <w:bCs/>
                <w:noProof/>
              </w:rPr>
              <w:t>1.</w:t>
            </w:r>
            <w:r w:rsidR="005811A7">
              <w:rPr>
                <w:noProof/>
              </w:rPr>
              <w:tab/>
            </w:r>
            <w:r w:rsidR="005811A7" w:rsidRPr="005E0CE4">
              <w:rPr>
                <w:rStyle w:val="Hyperlink"/>
                <w:rFonts w:asciiTheme="majorHAnsi" w:eastAsiaTheme="majorEastAsia" w:hAnsiTheme="majorHAnsi" w:cstheme="majorBidi"/>
                <w:b/>
                <w:bCs/>
                <w:noProof/>
              </w:rPr>
              <w:t>Introduction</w:t>
            </w:r>
            <w:r w:rsidR="005811A7">
              <w:rPr>
                <w:noProof/>
                <w:webHidden/>
              </w:rPr>
              <w:tab/>
            </w:r>
            <w:r w:rsidR="005811A7">
              <w:rPr>
                <w:noProof/>
                <w:webHidden/>
              </w:rPr>
              <w:fldChar w:fldCharType="begin"/>
            </w:r>
            <w:r w:rsidR="005811A7">
              <w:rPr>
                <w:noProof/>
                <w:webHidden/>
              </w:rPr>
              <w:instrText xml:space="preserve"> PAGEREF _Toc141780686 \h </w:instrText>
            </w:r>
            <w:r w:rsidR="005811A7">
              <w:rPr>
                <w:noProof/>
                <w:webHidden/>
              </w:rPr>
            </w:r>
            <w:r w:rsidR="005811A7">
              <w:rPr>
                <w:noProof/>
                <w:webHidden/>
              </w:rPr>
              <w:fldChar w:fldCharType="separate"/>
            </w:r>
            <w:r w:rsidR="005811A7">
              <w:rPr>
                <w:noProof/>
                <w:webHidden/>
              </w:rPr>
              <w:t>3</w:t>
            </w:r>
            <w:r w:rsidR="005811A7">
              <w:rPr>
                <w:noProof/>
                <w:webHidden/>
              </w:rPr>
              <w:fldChar w:fldCharType="end"/>
            </w:r>
          </w:hyperlink>
        </w:p>
        <w:p w:rsidR="005811A7" w:rsidRDefault="00C97B34">
          <w:pPr>
            <w:pStyle w:val="TOC1"/>
            <w:tabs>
              <w:tab w:val="left" w:pos="440"/>
              <w:tab w:val="right" w:leader="dot" w:pos="9710"/>
            </w:tabs>
            <w:rPr>
              <w:noProof/>
            </w:rPr>
          </w:pPr>
          <w:hyperlink w:anchor="_Toc141780687" w:history="1">
            <w:r w:rsidR="005811A7" w:rsidRPr="005E0CE4">
              <w:rPr>
                <w:rStyle w:val="Hyperlink"/>
                <w:rFonts w:asciiTheme="majorHAnsi" w:eastAsiaTheme="majorEastAsia" w:hAnsiTheme="majorHAnsi" w:cstheme="majorBidi"/>
                <w:b/>
                <w:bCs/>
                <w:noProof/>
              </w:rPr>
              <w:t>2.</w:t>
            </w:r>
            <w:r w:rsidR="005811A7">
              <w:rPr>
                <w:noProof/>
              </w:rPr>
              <w:tab/>
            </w:r>
            <w:r w:rsidR="005811A7" w:rsidRPr="005E0CE4">
              <w:rPr>
                <w:rStyle w:val="Hyperlink"/>
                <w:rFonts w:asciiTheme="majorHAnsi" w:eastAsiaTheme="majorEastAsia" w:hAnsiTheme="majorHAnsi" w:cstheme="majorBidi"/>
                <w:b/>
                <w:bCs/>
                <w:noProof/>
              </w:rPr>
              <w:t>Objective of Documenting the Best Practice</w:t>
            </w:r>
            <w:r w:rsidR="005811A7">
              <w:rPr>
                <w:noProof/>
                <w:webHidden/>
              </w:rPr>
              <w:tab/>
            </w:r>
            <w:r w:rsidR="005811A7">
              <w:rPr>
                <w:noProof/>
                <w:webHidden/>
              </w:rPr>
              <w:fldChar w:fldCharType="begin"/>
            </w:r>
            <w:r w:rsidR="005811A7">
              <w:rPr>
                <w:noProof/>
                <w:webHidden/>
              </w:rPr>
              <w:instrText xml:space="preserve"> PAGEREF _Toc141780687 \h </w:instrText>
            </w:r>
            <w:r w:rsidR="005811A7">
              <w:rPr>
                <w:noProof/>
                <w:webHidden/>
              </w:rPr>
            </w:r>
            <w:r w:rsidR="005811A7">
              <w:rPr>
                <w:noProof/>
                <w:webHidden/>
              </w:rPr>
              <w:fldChar w:fldCharType="separate"/>
            </w:r>
            <w:r w:rsidR="005811A7">
              <w:rPr>
                <w:noProof/>
                <w:webHidden/>
              </w:rPr>
              <w:t>3</w:t>
            </w:r>
            <w:r w:rsidR="005811A7">
              <w:rPr>
                <w:noProof/>
                <w:webHidden/>
              </w:rPr>
              <w:fldChar w:fldCharType="end"/>
            </w:r>
          </w:hyperlink>
        </w:p>
        <w:p w:rsidR="005811A7" w:rsidRDefault="00C97B34">
          <w:pPr>
            <w:pStyle w:val="TOC1"/>
            <w:tabs>
              <w:tab w:val="left" w:pos="440"/>
              <w:tab w:val="right" w:leader="dot" w:pos="9710"/>
            </w:tabs>
            <w:rPr>
              <w:noProof/>
            </w:rPr>
          </w:pPr>
          <w:hyperlink w:anchor="_Toc141780688" w:history="1">
            <w:r w:rsidR="005811A7" w:rsidRPr="005E0CE4">
              <w:rPr>
                <w:rStyle w:val="Hyperlink"/>
                <w:rFonts w:asciiTheme="majorHAnsi" w:eastAsiaTheme="majorEastAsia" w:hAnsiTheme="majorHAnsi" w:cstheme="majorBidi"/>
                <w:b/>
                <w:bCs/>
                <w:noProof/>
              </w:rPr>
              <w:t>3.</w:t>
            </w:r>
            <w:r w:rsidR="005811A7">
              <w:rPr>
                <w:noProof/>
              </w:rPr>
              <w:tab/>
            </w:r>
            <w:r w:rsidR="005811A7" w:rsidRPr="005E0CE4">
              <w:rPr>
                <w:rStyle w:val="Hyperlink"/>
                <w:rFonts w:asciiTheme="majorHAnsi" w:eastAsiaTheme="majorEastAsia" w:hAnsiTheme="majorHAnsi" w:cstheme="majorBidi"/>
                <w:b/>
                <w:bCs/>
                <w:noProof/>
              </w:rPr>
              <w:t>General Background</w:t>
            </w:r>
            <w:r w:rsidR="005811A7">
              <w:rPr>
                <w:noProof/>
                <w:webHidden/>
              </w:rPr>
              <w:tab/>
            </w:r>
            <w:r w:rsidR="005811A7">
              <w:rPr>
                <w:noProof/>
                <w:webHidden/>
              </w:rPr>
              <w:fldChar w:fldCharType="begin"/>
            </w:r>
            <w:r w:rsidR="005811A7">
              <w:rPr>
                <w:noProof/>
                <w:webHidden/>
              </w:rPr>
              <w:instrText xml:space="preserve"> PAGEREF _Toc141780688 \h </w:instrText>
            </w:r>
            <w:r w:rsidR="005811A7">
              <w:rPr>
                <w:noProof/>
                <w:webHidden/>
              </w:rPr>
            </w:r>
            <w:r w:rsidR="005811A7">
              <w:rPr>
                <w:noProof/>
                <w:webHidden/>
              </w:rPr>
              <w:fldChar w:fldCharType="separate"/>
            </w:r>
            <w:r w:rsidR="005811A7">
              <w:rPr>
                <w:noProof/>
                <w:webHidden/>
              </w:rPr>
              <w:t>3</w:t>
            </w:r>
            <w:r w:rsidR="005811A7">
              <w:rPr>
                <w:noProof/>
                <w:webHidden/>
              </w:rPr>
              <w:fldChar w:fldCharType="end"/>
            </w:r>
          </w:hyperlink>
        </w:p>
        <w:p w:rsidR="005811A7" w:rsidRDefault="00C97B34">
          <w:pPr>
            <w:pStyle w:val="TOC2"/>
            <w:tabs>
              <w:tab w:val="left" w:pos="880"/>
              <w:tab w:val="right" w:leader="dot" w:pos="9710"/>
            </w:tabs>
            <w:rPr>
              <w:noProof/>
            </w:rPr>
          </w:pPr>
          <w:hyperlink w:anchor="_Toc141780689" w:history="1">
            <w:r w:rsidR="005811A7" w:rsidRPr="005E0CE4">
              <w:rPr>
                <w:rStyle w:val="Hyperlink"/>
                <w:rFonts w:asciiTheme="majorHAnsi" w:eastAsiaTheme="majorEastAsia" w:hAnsiTheme="majorHAnsi" w:cstheme="majorBidi"/>
                <w:b/>
                <w:bCs/>
                <w:noProof/>
              </w:rPr>
              <w:t>3.1.</w:t>
            </w:r>
            <w:r w:rsidR="005811A7">
              <w:rPr>
                <w:noProof/>
              </w:rPr>
              <w:tab/>
            </w:r>
            <w:r w:rsidR="005811A7" w:rsidRPr="005E0CE4">
              <w:rPr>
                <w:rStyle w:val="Hyperlink"/>
                <w:rFonts w:asciiTheme="majorHAnsi" w:eastAsiaTheme="majorEastAsia" w:hAnsiTheme="majorHAnsi" w:cstheme="majorBidi"/>
                <w:b/>
                <w:bCs/>
                <w:noProof/>
              </w:rPr>
              <w:t>Salamago Woreda</w:t>
            </w:r>
            <w:r w:rsidR="005811A7">
              <w:rPr>
                <w:noProof/>
                <w:webHidden/>
              </w:rPr>
              <w:tab/>
            </w:r>
            <w:r w:rsidR="005811A7">
              <w:rPr>
                <w:noProof/>
                <w:webHidden/>
              </w:rPr>
              <w:fldChar w:fldCharType="begin"/>
            </w:r>
            <w:r w:rsidR="005811A7">
              <w:rPr>
                <w:noProof/>
                <w:webHidden/>
              </w:rPr>
              <w:instrText xml:space="preserve"> PAGEREF _Toc141780689 \h </w:instrText>
            </w:r>
            <w:r w:rsidR="005811A7">
              <w:rPr>
                <w:noProof/>
                <w:webHidden/>
              </w:rPr>
            </w:r>
            <w:r w:rsidR="005811A7">
              <w:rPr>
                <w:noProof/>
                <w:webHidden/>
              </w:rPr>
              <w:fldChar w:fldCharType="separate"/>
            </w:r>
            <w:r w:rsidR="005811A7">
              <w:rPr>
                <w:noProof/>
                <w:webHidden/>
              </w:rPr>
              <w:t>3</w:t>
            </w:r>
            <w:r w:rsidR="005811A7">
              <w:rPr>
                <w:noProof/>
                <w:webHidden/>
              </w:rPr>
              <w:fldChar w:fldCharType="end"/>
            </w:r>
          </w:hyperlink>
        </w:p>
        <w:p w:rsidR="005811A7" w:rsidRDefault="00C97B34">
          <w:pPr>
            <w:pStyle w:val="TOC2"/>
            <w:tabs>
              <w:tab w:val="left" w:pos="880"/>
              <w:tab w:val="right" w:leader="dot" w:pos="9710"/>
            </w:tabs>
            <w:rPr>
              <w:noProof/>
            </w:rPr>
          </w:pPr>
          <w:hyperlink w:anchor="_Toc141780690" w:history="1">
            <w:r w:rsidR="005811A7" w:rsidRPr="005E0CE4">
              <w:rPr>
                <w:rStyle w:val="Hyperlink"/>
                <w:rFonts w:asciiTheme="majorHAnsi" w:eastAsiaTheme="majorEastAsia" w:hAnsiTheme="majorHAnsi" w:cstheme="majorBidi"/>
                <w:b/>
                <w:bCs/>
                <w:noProof/>
              </w:rPr>
              <w:t>3.2.</w:t>
            </w:r>
            <w:r w:rsidR="005811A7">
              <w:rPr>
                <w:noProof/>
              </w:rPr>
              <w:tab/>
            </w:r>
            <w:r w:rsidR="005811A7" w:rsidRPr="005E0CE4">
              <w:rPr>
                <w:rStyle w:val="Hyperlink"/>
                <w:rFonts w:asciiTheme="majorHAnsi" w:eastAsiaTheme="majorEastAsia" w:hAnsiTheme="majorHAnsi" w:cstheme="majorBidi"/>
                <w:b/>
                <w:bCs/>
                <w:noProof/>
              </w:rPr>
              <w:t>Omohana Kebele</w:t>
            </w:r>
            <w:r w:rsidR="005811A7">
              <w:rPr>
                <w:noProof/>
                <w:webHidden/>
              </w:rPr>
              <w:tab/>
            </w:r>
            <w:r w:rsidR="005811A7">
              <w:rPr>
                <w:noProof/>
                <w:webHidden/>
              </w:rPr>
              <w:fldChar w:fldCharType="begin"/>
            </w:r>
            <w:r w:rsidR="005811A7">
              <w:rPr>
                <w:noProof/>
                <w:webHidden/>
              </w:rPr>
              <w:instrText xml:space="preserve"> PAGEREF _Toc141780690 \h </w:instrText>
            </w:r>
            <w:r w:rsidR="005811A7">
              <w:rPr>
                <w:noProof/>
                <w:webHidden/>
              </w:rPr>
            </w:r>
            <w:r w:rsidR="005811A7">
              <w:rPr>
                <w:noProof/>
                <w:webHidden/>
              </w:rPr>
              <w:fldChar w:fldCharType="separate"/>
            </w:r>
            <w:r w:rsidR="005811A7">
              <w:rPr>
                <w:noProof/>
                <w:webHidden/>
              </w:rPr>
              <w:t>4</w:t>
            </w:r>
            <w:r w:rsidR="005811A7">
              <w:rPr>
                <w:noProof/>
                <w:webHidden/>
              </w:rPr>
              <w:fldChar w:fldCharType="end"/>
            </w:r>
          </w:hyperlink>
        </w:p>
        <w:p w:rsidR="005811A7" w:rsidRDefault="00C97B34">
          <w:pPr>
            <w:pStyle w:val="TOC1"/>
            <w:tabs>
              <w:tab w:val="left" w:pos="440"/>
              <w:tab w:val="right" w:leader="dot" w:pos="9710"/>
            </w:tabs>
            <w:rPr>
              <w:noProof/>
            </w:rPr>
          </w:pPr>
          <w:hyperlink w:anchor="_Toc141780691" w:history="1">
            <w:r w:rsidR="005811A7" w:rsidRPr="005E0CE4">
              <w:rPr>
                <w:rStyle w:val="Hyperlink"/>
                <w:rFonts w:asciiTheme="majorHAnsi" w:eastAsiaTheme="majorEastAsia" w:hAnsiTheme="majorHAnsi" w:cstheme="majorBidi"/>
                <w:b/>
                <w:bCs/>
                <w:noProof/>
              </w:rPr>
              <w:t>4.</w:t>
            </w:r>
            <w:r w:rsidR="005811A7">
              <w:rPr>
                <w:noProof/>
              </w:rPr>
              <w:tab/>
            </w:r>
            <w:r w:rsidR="005811A7" w:rsidRPr="005E0CE4">
              <w:rPr>
                <w:rStyle w:val="Hyperlink"/>
                <w:rFonts w:asciiTheme="majorHAnsi" w:eastAsiaTheme="majorEastAsia" w:hAnsiTheme="majorHAnsi" w:cstheme="majorBidi"/>
                <w:b/>
                <w:bCs/>
                <w:noProof/>
              </w:rPr>
              <w:t>Implementation of the Gatajine CIG Live Cattle Trade</w:t>
            </w:r>
            <w:r w:rsidR="005811A7">
              <w:rPr>
                <w:noProof/>
                <w:webHidden/>
              </w:rPr>
              <w:tab/>
            </w:r>
            <w:r w:rsidR="005811A7">
              <w:rPr>
                <w:noProof/>
                <w:webHidden/>
              </w:rPr>
              <w:fldChar w:fldCharType="begin"/>
            </w:r>
            <w:r w:rsidR="005811A7">
              <w:rPr>
                <w:noProof/>
                <w:webHidden/>
              </w:rPr>
              <w:instrText xml:space="preserve"> PAGEREF _Toc141780691 \h </w:instrText>
            </w:r>
            <w:r w:rsidR="005811A7">
              <w:rPr>
                <w:noProof/>
                <w:webHidden/>
              </w:rPr>
            </w:r>
            <w:r w:rsidR="005811A7">
              <w:rPr>
                <w:noProof/>
                <w:webHidden/>
              </w:rPr>
              <w:fldChar w:fldCharType="separate"/>
            </w:r>
            <w:r w:rsidR="005811A7">
              <w:rPr>
                <w:noProof/>
                <w:webHidden/>
              </w:rPr>
              <w:t>4</w:t>
            </w:r>
            <w:r w:rsidR="005811A7">
              <w:rPr>
                <w:noProof/>
                <w:webHidden/>
              </w:rPr>
              <w:fldChar w:fldCharType="end"/>
            </w:r>
          </w:hyperlink>
        </w:p>
        <w:p w:rsidR="005811A7" w:rsidRDefault="00C97B34">
          <w:pPr>
            <w:pStyle w:val="TOC1"/>
            <w:tabs>
              <w:tab w:val="left" w:pos="440"/>
              <w:tab w:val="right" w:leader="dot" w:pos="9710"/>
            </w:tabs>
            <w:rPr>
              <w:noProof/>
            </w:rPr>
          </w:pPr>
          <w:hyperlink w:anchor="_Toc141780692" w:history="1">
            <w:r w:rsidR="005811A7" w:rsidRPr="005E0CE4">
              <w:rPr>
                <w:rStyle w:val="Hyperlink"/>
                <w:rFonts w:asciiTheme="majorHAnsi" w:eastAsiaTheme="majorEastAsia" w:hAnsiTheme="majorHAnsi" w:cstheme="majorBidi"/>
                <w:b/>
                <w:bCs/>
                <w:noProof/>
              </w:rPr>
              <w:t>5.</w:t>
            </w:r>
            <w:r w:rsidR="005811A7">
              <w:rPr>
                <w:noProof/>
              </w:rPr>
              <w:tab/>
            </w:r>
            <w:r w:rsidR="005811A7" w:rsidRPr="005E0CE4">
              <w:rPr>
                <w:rStyle w:val="Hyperlink"/>
                <w:rFonts w:asciiTheme="majorHAnsi" w:eastAsiaTheme="majorEastAsia" w:hAnsiTheme="majorHAnsi" w:cstheme="majorBidi"/>
                <w:b/>
                <w:bCs/>
                <w:noProof/>
              </w:rPr>
              <w:t>Resource implications</w:t>
            </w:r>
            <w:r w:rsidR="005811A7">
              <w:rPr>
                <w:noProof/>
                <w:webHidden/>
              </w:rPr>
              <w:tab/>
            </w:r>
            <w:r w:rsidR="005811A7">
              <w:rPr>
                <w:noProof/>
                <w:webHidden/>
              </w:rPr>
              <w:fldChar w:fldCharType="begin"/>
            </w:r>
            <w:r w:rsidR="005811A7">
              <w:rPr>
                <w:noProof/>
                <w:webHidden/>
              </w:rPr>
              <w:instrText xml:space="preserve"> PAGEREF _Toc141780692 \h </w:instrText>
            </w:r>
            <w:r w:rsidR="005811A7">
              <w:rPr>
                <w:noProof/>
                <w:webHidden/>
              </w:rPr>
            </w:r>
            <w:r w:rsidR="005811A7">
              <w:rPr>
                <w:noProof/>
                <w:webHidden/>
              </w:rPr>
              <w:fldChar w:fldCharType="separate"/>
            </w:r>
            <w:r w:rsidR="005811A7">
              <w:rPr>
                <w:noProof/>
                <w:webHidden/>
              </w:rPr>
              <w:t>5</w:t>
            </w:r>
            <w:r w:rsidR="005811A7">
              <w:rPr>
                <w:noProof/>
                <w:webHidden/>
              </w:rPr>
              <w:fldChar w:fldCharType="end"/>
            </w:r>
          </w:hyperlink>
        </w:p>
        <w:p w:rsidR="005811A7" w:rsidRDefault="00C97B34">
          <w:pPr>
            <w:pStyle w:val="TOC1"/>
            <w:tabs>
              <w:tab w:val="left" w:pos="440"/>
              <w:tab w:val="right" w:leader="dot" w:pos="9710"/>
            </w:tabs>
            <w:rPr>
              <w:noProof/>
            </w:rPr>
          </w:pPr>
          <w:hyperlink w:anchor="_Toc141780693" w:history="1">
            <w:r w:rsidR="005811A7" w:rsidRPr="005E0CE4">
              <w:rPr>
                <w:rStyle w:val="Hyperlink"/>
                <w:rFonts w:asciiTheme="majorHAnsi" w:eastAsiaTheme="majorEastAsia" w:hAnsiTheme="majorHAnsi" w:cstheme="majorBidi"/>
                <w:b/>
                <w:bCs/>
                <w:noProof/>
              </w:rPr>
              <w:t>6.</w:t>
            </w:r>
            <w:r w:rsidR="005811A7">
              <w:rPr>
                <w:noProof/>
              </w:rPr>
              <w:tab/>
            </w:r>
            <w:r w:rsidR="005811A7" w:rsidRPr="005E0CE4">
              <w:rPr>
                <w:rStyle w:val="Hyperlink"/>
                <w:rFonts w:asciiTheme="majorHAnsi" w:eastAsiaTheme="majorEastAsia" w:hAnsiTheme="majorHAnsi" w:cstheme="majorBidi"/>
                <w:b/>
                <w:bCs/>
                <w:noProof/>
              </w:rPr>
              <w:t>Results of the practice</w:t>
            </w:r>
            <w:r w:rsidR="005811A7">
              <w:rPr>
                <w:noProof/>
                <w:webHidden/>
              </w:rPr>
              <w:tab/>
            </w:r>
            <w:r w:rsidR="005811A7">
              <w:rPr>
                <w:noProof/>
                <w:webHidden/>
              </w:rPr>
              <w:fldChar w:fldCharType="begin"/>
            </w:r>
            <w:r w:rsidR="005811A7">
              <w:rPr>
                <w:noProof/>
                <w:webHidden/>
              </w:rPr>
              <w:instrText xml:space="preserve"> PAGEREF _Toc141780693 \h </w:instrText>
            </w:r>
            <w:r w:rsidR="005811A7">
              <w:rPr>
                <w:noProof/>
                <w:webHidden/>
              </w:rPr>
            </w:r>
            <w:r w:rsidR="005811A7">
              <w:rPr>
                <w:noProof/>
                <w:webHidden/>
              </w:rPr>
              <w:fldChar w:fldCharType="separate"/>
            </w:r>
            <w:r w:rsidR="005811A7">
              <w:rPr>
                <w:noProof/>
                <w:webHidden/>
              </w:rPr>
              <w:t>5</w:t>
            </w:r>
            <w:r w:rsidR="005811A7">
              <w:rPr>
                <w:noProof/>
                <w:webHidden/>
              </w:rPr>
              <w:fldChar w:fldCharType="end"/>
            </w:r>
          </w:hyperlink>
        </w:p>
        <w:p w:rsidR="005811A7" w:rsidRDefault="00C97B34">
          <w:pPr>
            <w:pStyle w:val="TOC1"/>
            <w:tabs>
              <w:tab w:val="left" w:pos="440"/>
              <w:tab w:val="right" w:leader="dot" w:pos="9710"/>
            </w:tabs>
            <w:rPr>
              <w:noProof/>
            </w:rPr>
          </w:pPr>
          <w:hyperlink w:anchor="_Toc141780694" w:history="1">
            <w:r w:rsidR="005811A7" w:rsidRPr="005E0CE4">
              <w:rPr>
                <w:rStyle w:val="Hyperlink"/>
                <w:rFonts w:asciiTheme="majorHAnsi" w:eastAsiaTheme="majorEastAsia" w:hAnsiTheme="majorHAnsi" w:cstheme="majorBidi"/>
                <w:b/>
                <w:bCs/>
                <w:noProof/>
              </w:rPr>
              <w:t>7.</w:t>
            </w:r>
            <w:r w:rsidR="005811A7">
              <w:rPr>
                <w:noProof/>
              </w:rPr>
              <w:tab/>
            </w:r>
            <w:r w:rsidR="005811A7" w:rsidRPr="005E0CE4">
              <w:rPr>
                <w:rStyle w:val="Hyperlink"/>
                <w:rFonts w:asciiTheme="majorHAnsi" w:eastAsiaTheme="majorEastAsia" w:hAnsiTheme="majorHAnsi" w:cstheme="majorBidi"/>
                <w:b/>
                <w:bCs/>
                <w:noProof/>
              </w:rPr>
              <w:t>Lessons Learnt</w:t>
            </w:r>
            <w:r w:rsidR="005811A7">
              <w:rPr>
                <w:noProof/>
                <w:webHidden/>
              </w:rPr>
              <w:tab/>
            </w:r>
            <w:r w:rsidR="005811A7">
              <w:rPr>
                <w:noProof/>
                <w:webHidden/>
              </w:rPr>
              <w:fldChar w:fldCharType="begin"/>
            </w:r>
            <w:r w:rsidR="005811A7">
              <w:rPr>
                <w:noProof/>
                <w:webHidden/>
              </w:rPr>
              <w:instrText xml:space="preserve"> PAGEREF _Toc141780694 \h </w:instrText>
            </w:r>
            <w:r w:rsidR="005811A7">
              <w:rPr>
                <w:noProof/>
                <w:webHidden/>
              </w:rPr>
            </w:r>
            <w:r w:rsidR="005811A7">
              <w:rPr>
                <w:noProof/>
                <w:webHidden/>
              </w:rPr>
              <w:fldChar w:fldCharType="separate"/>
            </w:r>
            <w:r w:rsidR="005811A7">
              <w:rPr>
                <w:noProof/>
                <w:webHidden/>
              </w:rPr>
              <w:t>6</w:t>
            </w:r>
            <w:r w:rsidR="005811A7">
              <w:rPr>
                <w:noProof/>
                <w:webHidden/>
              </w:rPr>
              <w:fldChar w:fldCharType="end"/>
            </w:r>
          </w:hyperlink>
        </w:p>
        <w:p w:rsidR="005811A7" w:rsidRDefault="00C97B34">
          <w:pPr>
            <w:pStyle w:val="TOC1"/>
            <w:tabs>
              <w:tab w:val="left" w:pos="440"/>
              <w:tab w:val="right" w:leader="dot" w:pos="9710"/>
            </w:tabs>
            <w:rPr>
              <w:noProof/>
            </w:rPr>
          </w:pPr>
          <w:hyperlink w:anchor="_Toc141780695" w:history="1">
            <w:r w:rsidR="005811A7" w:rsidRPr="005E0CE4">
              <w:rPr>
                <w:rStyle w:val="Hyperlink"/>
                <w:rFonts w:asciiTheme="majorHAnsi" w:eastAsiaTheme="majorEastAsia" w:hAnsiTheme="majorHAnsi" w:cstheme="majorBidi"/>
                <w:b/>
                <w:bCs/>
                <w:noProof/>
              </w:rPr>
              <w:t>8.</w:t>
            </w:r>
            <w:r w:rsidR="005811A7">
              <w:rPr>
                <w:noProof/>
              </w:rPr>
              <w:tab/>
            </w:r>
            <w:r w:rsidR="005811A7" w:rsidRPr="005E0CE4">
              <w:rPr>
                <w:rStyle w:val="Hyperlink"/>
                <w:rFonts w:asciiTheme="majorHAnsi" w:eastAsiaTheme="majorEastAsia" w:hAnsiTheme="majorHAnsi" w:cstheme="majorBidi"/>
                <w:b/>
                <w:bCs/>
                <w:noProof/>
              </w:rPr>
              <w:t>Conclusion</w:t>
            </w:r>
            <w:r w:rsidR="005811A7">
              <w:rPr>
                <w:noProof/>
                <w:webHidden/>
              </w:rPr>
              <w:tab/>
            </w:r>
            <w:r w:rsidR="005811A7">
              <w:rPr>
                <w:noProof/>
                <w:webHidden/>
              </w:rPr>
              <w:fldChar w:fldCharType="begin"/>
            </w:r>
            <w:r w:rsidR="005811A7">
              <w:rPr>
                <w:noProof/>
                <w:webHidden/>
              </w:rPr>
              <w:instrText xml:space="preserve"> PAGEREF _Toc141780695 \h </w:instrText>
            </w:r>
            <w:r w:rsidR="005811A7">
              <w:rPr>
                <w:noProof/>
                <w:webHidden/>
              </w:rPr>
            </w:r>
            <w:r w:rsidR="005811A7">
              <w:rPr>
                <w:noProof/>
                <w:webHidden/>
              </w:rPr>
              <w:fldChar w:fldCharType="separate"/>
            </w:r>
            <w:r w:rsidR="005811A7">
              <w:rPr>
                <w:noProof/>
                <w:webHidden/>
              </w:rPr>
              <w:t>6</w:t>
            </w:r>
            <w:r w:rsidR="005811A7">
              <w:rPr>
                <w:noProof/>
                <w:webHidden/>
              </w:rPr>
              <w:fldChar w:fldCharType="end"/>
            </w:r>
          </w:hyperlink>
        </w:p>
        <w:p w:rsidR="005811A7" w:rsidRDefault="00C97B34">
          <w:pPr>
            <w:pStyle w:val="TOC1"/>
            <w:tabs>
              <w:tab w:val="left" w:pos="440"/>
              <w:tab w:val="right" w:leader="dot" w:pos="9710"/>
            </w:tabs>
            <w:rPr>
              <w:noProof/>
            </w:rPr>
          </w:pPr>
          <w:hyperlink w:anchor="_Toc141780696" w:history="1">
            <w:r w:rsidR="005811A7" w:rsidRPr="005E0CE4">
              <w:rPr>
                <w:rStyle w:val="Hyperlink"/>
                <w:noProof/>
              </w:rPr>
              <w:t>9.</w:t>
            </w:r>
            <w:r w:rsidR="005811A7">
              <w:rPr>
                <w:noProof/>
              </w:rPr>
              <w:tab/>
            </w:r>
            <w:r w:rsidR="005811A7" w:rsidRPr="005E0CE4">
              <w:rPr>
                <w:rStyle w:val="Hyperlink"/>
                <w:noProof/>
              </w:rPr>
              <w:t>Recommendations</w:t>
            </w:r>
            <w:r w:rsidR="005811A7">
              <w:rPr>
                <w:noProof/>
                <w:webHidden/>
              </w:rPr>
              <w:tab/>
            </w:r>
            <w:r w:rsidR="005811A7">
              <w:rPr>
                <w:noProof/>
                <w:webHidden/>
              </w:rPr>
              <w:fldChar w:fldCharType="begin"/>
            </w:r>
            <w:r w:rsidR="005811A7">
              <w:rPr>
                <w:noProof/>
                <w:webHidden/>
              </w:rPr>
              <w:instrText xml:space="preserve"> PAGEREF _Toc141780696 \h </w:instrText>
            </w:r>
            <w:r w:rsidR="005811A7">
              <w:rPr>
                <w:noProof/>
                <w:webHidden/>
              </w:rPr>
            </w:r>
            <w:r w:rsidR="005811A7">
              <w:rPr>
                <w:noProof/>
                <w:webHidden/>
              </w:rPr>
              <w:fldChar w:fldCharType="separate"/>
            </w:r>
            <w:r w:rsidR="005811A7">
              <w:rPr>
                <w:noProof/>
                <w:webHidden/>
              </w:rPr>
              <w:t>6</w:t>
            </w:r>
            <w:r w:rsidR="005811A7">
              <w:rPr>
                <w:noProof/>
                <w:webHidden/>
              </w:rPr>
              <w:fldChar w:fldCharType="end"/>
            </w:r>
          </w:hyperlink>
        </w:p>
        <w:p w:rsidR="005811A7" w:rsidRDefault="00C97B34">
          <w:pPr>
            <w:pStyle w:val="TOC1"/>
            <w:tabs>
              <w:tab w:val="right" w:leader="dot" w:pos="9710"/>
            </w:tabs>
            <w:rPr>
              <w:noProof/>
            </w:rPr>
          </w:pPr>
          <w:hyperlink w:anchor="_Toc141780697" w:history="1">
            <w:r w:rsidR="005811A7" w:rsidRPr="005E0CE4">
              <w:rPr>
                <w:rStyle w:val="Hyperlink"/>
                <w:rFonts w:asciiTheme="majorHAnsi" w:eastAsiaTheme="majorEastAsia" w:hAnsiTheme="majorHAnsi" w:cstheme="majorBidi"/>
                <w:b/>
                <w:bCs/>
                <w:noProof/>
              </w:rPr>
              <w:t>References</w:t>
            </w:r>
            <w:r w:rsidR="005811A7">
              <w:rPr>
                <w:noProof/>
                <w:webHidden/>
              </w:rPr>
              <w:tab/>
            </w:r>
            <w:r w:rsidR="005811A7">
              <w:rPr>
                <w:noProof/>
                <w:webHidden/>
              </w:rPr>
              <w:fldChar w:fldCharType="begin"/>
            </w:r>
            <w:r w:rsidR="005811A7">
              <w:rPr>
                <w:noProof/>
                <w:webHidden/>
              </w:rPr>
              <w:instrText xml:space="preserve"> PAGEREF _Toc141780697 \h </w:instrText>
            </w:r>
            <w:r w:rsidR="005811A7">
              <w:rPr>
                <w:noProof/>
                <w:webHidden/>
              </w:rPr>
            </w:r>
            <w:r w:rsidR="005811A7">
              <w:rPr>
                <w:noProof/>
                <w:webHidden/>
              </w:rPr>
              <w:fldChar w:fldCharType="separate"/>
            </w:r>
            <w:r w:rsidR="005811A7">
              <w:rPr>
                <w:noProof/>
                <w:webHidden/>
              </w:rPr>
              <w:t>7</w:t>
            </w:r>
            <w:r w:rsidR="005811A7">
              <w:rPr>
                <w:noProof/>
                <w:webHidden/>
              </w:rPr>
              <w:fldChar w:fldCharType="end"/>
            </w:r>
          </w:hyperlink>
        </w:p>
        <w:p w:rsidR="005811A7" w:rsidRDefault="00C97B34">
          <w:pPr>
            <w:pStyle w:val="TOC1"/>
            <w:tabs>
              <w:tab w:val="right" w:leader="dot" w:pos="9710"/>
            </w:tabs>
            <w:rPr>
              <w:noProof/>
            </w:rPr>
          </w:pPr>
          <w:hyperlink w:anchor="_Toc141780698" w:history="1">
            <w:r w:rsidR="005811A7" w:rsidRPr="005E0CE4">
              <w:rPr>
                <w:rStyle w:val="Hyperlink"/>
                <w:rFonts w:asciiTheme="majorHAnsi" w:eastAsiaTheme="majorEastAsia" w:hAnsiTheme="majorHAnsi" w:cstheme="majorBidi"/>
                <w:b/>
                <w:bCs/>
                <w:noProof/>
              </w:rPr>
              <w:t>Participants of Documenting the Best Practice</w:t>
            </w:r>
            <w:r w:rsidR="005811A7">
              <w:rPr>
                <w:noProof/>
                <w:webHidden/>
              </w:rPr>
              <w:tab/>
            </w:r>
            <w:r w:rsidR="005811A7">
              <w:rPr>
                <w:noProof/>
                <w:webHidden/>
              </w:rPr>
              <w:fldChar w:fldCharType="begin"/>
            </w:r>
            <w:r w:rsidR="005811A7">
              <w:rPr>
                <w:noProof/>
                <w:webHidden/>
              </w:rPr>
              <w:instrText xml:space="preserve"> PAGEREF _Toc141780698 \h </w:instrText>
            </w:r>
            <w:r w:rsidR="005811A7">
              <w:rPr>
                <w:noProof/>
                <w:webHidden/>
              </w:rPr>
            </w:r>
            <w:r w:rsidR="005811A7">
              <w:rPr>
                <w:noProof/>
                <w:webHidden/>
              </w:rPr>
              <w:fldChar w:fldCharType="separate"/>
            </w:r>
            <w:r w:rsidR="005811A7">
              <w:rPr>
                <w:noProof/>
                <w:webHidden/>
              </w:rPr>
              <w:t>7</w:t>
            </w:r>
            <w:r w:rsidR="005811A7">
              <w:rPr>
                <w:noProof/>
                <w:webHidden/>
              </w:rPr>
              <w:fldChar w:fldCharType="end"/>
            </w:r>
          </w:hyperlink>
        </w:p>
        <w:p w:rsidR="00BF32A2" w:rsidRPr="00BF32A2" w:rsidRDefault="00BF32A2" w:rsidP="00BF32A2">
          <w:r w:rsidRPr="00BF32A2">
            <w:rPr>
              <w:b/>
              <w:bCs/>
              <w:noProof/>
            </w:rPr>
            <w:fldChar w:fldCharType="end"/>
          </w:r>
        </w:p>
      </w:sdtContent>
    </w:sdt>
    <w:p w:rsidR="00BF32A2" w:rsidRPr="00BF32A2" w:rsidRDefault="00BF32A2" w:rsidP="00BF32A2">
      <w:pPr>
        <w:jc w:val="both"/>
        <w:rPr>
          <w:rFonts w:ascii="Times New Roman" w:hAnsi="Times New Roman" w:cs="Times New Roman"/>
        </w:rPr>
      </w:pPr>
    </w:p>
    <w:p w:rsidR="00BF32A2" w:rsidRPr="00BF32A2" w:rsidRDefault="00BF32A2" w:rsidP="00BF32A2">
      <w:pPr>
        <w:jc w:val="both"/>
        <w:rPr>
          <w:rFonts w:ascii="Times New Roman" w:hAnsi="Times New Roman" w:cs="Times New Roman"/>
        </w:rPr>
      </w:pPr>
    </w:p>
    <w:p w:rsidR="00BF32A2" w:rsidRPr="00BF32A2" w:rsidRDefault="00BF32A2" w:rsidP="00BF32A2">
      <w:pPr>
        <w:jc w:val="both"/>
        <w:rPr>
          <w:rFonts w:ascii="Times New Roman" w:hAnsi="Times New Roman" w:cs="Times New Roman"/>
        </w:rPr>
      </w:pPr>
    </w:p>
    <w:p w:rsidR="00BF32A2" w:rsidRPr="00BF32A2" w:rsidRDefault="00BF32A2" w:rsidP="00BF32A2">
      <w:pPr>
        <w:jc w:val="both"/>
        <w:rPr>
          <w:rFonts w:ascii="Times New Roman" w:hAnsi="Times New Roman" w:cs="Times New Roman"/>
        </w:rPr>
      </w:pPr>
    </w:p>
    <w:p w:rsidR="00BF32A2" w:rsidRPr="00BF32A2" w:rsidRDefault="00BF32A2" w:rsidP="00BF32A2">
      <w:pPr>
        <w:jc w:val="both"/>
        <w:rPr>
          <w:rFonts w:ascii="Times New Roman" w:hAnsi="Times New Roman" w:cs="Times New Roman"/>
        </w:rPr>
      </w:pPr>
    </w:p>
    <w:p w:rsidR="00BF32A2" w:rsidRPr="00BF32A2" w:rsidRDefault="00BF32A2" w:rsidP="00BF32A2">
      <w:pPr>
        <w:jc w:val="both"/>
        <w:rPr>
          <w:rFonts w:ascii="Times New Roman" w:hAnsi="Times New Roman" w:cs="Times New Roman"/>
        </w:rPr>
      </w:pPr>
    </w:p>
    <w:p w:rsidR="00BF32A2" w:rsidRPr="00BF32A2" w:rsidRDefault="00BF32A2" w:rsidP="00BF32A2">
      <w:pPr>
        <w:jc w:val="both"/>
        <w:rPr>
          <w:rFonts w:ascii="Times New Roman" w:hAnsi="Times New Roman" w:cs="Times New Roman"/>
        </w:rPr>
      </w:pPr>
    </w:p>
    <w:p w:rsidR="00BF32A2" w:rsidRPr="00BF32A2" w:rsidRDefault="00BF32A2" w:rsidP="00BF32A2">
      <w:pPr>
        <w:jc w:val="both"/>
        <w:rPr>
          <w:rFonts w:ascii="Times New Roman" w:hAnsi="Times New Roman" w:cs="Times New Roman"/>
        </w:rPr>
      </w:pPr>
    </w:p>
    <w:p w:rsidR="00BF32A2" w:rsidRPr="00BF32A2" w:rsidRDefault="00BF32A2" w:rsidP="00BF32A2">
      <w:pPr>
        <w:jc w:val="both"/>
        <w:rPr>
          <w:rFonts w:ascii="Times New Roman" w:hAnsi="Times New Roman" w:cs="Times New Roman"/>
        </w:rPr>
      </w:pPr>
    </w:p>
    <w:p w:rsidR="00BF32A2" w:rsidRPr="00BF32A2" w:rsidRDefault="00BF32A2" w:rsidP="00BF32A2">
      <w:pPr>
        <w:jc w:val="both"/>
        <w:rPr>
          <w:rFonts w:ascii="Times New Roman" w:hAnsi="Times New Roman" w:cs="Times New Roman"/>
        </w:rPr>
      </w:pPr>
    </w:p>
    <w:p w:rsidR="00BF32A2" w:rsidRPr="00BF32A2" w:rsidRDefault="00BF32A2" w:rsidP="00BF32A2">
      <w:pPr>
        <w:jc w:val="both"/>
        <w:rPr>
          <w:rFonts w:ascii="Times New Roman" w:hAnsi="Times New Roman" w:cs="Times New Roman"/>
        </w:rPr>
      </w:pPr>
    </w:p>
    <w:p w:rsidR="00BF32A2" w:rsidRPr="00BF32A2" w:rsidRDefault="00BF32A2" w:rsidP="0089002A">
      <w:pPr>
        <w:keepNext/>
        <w:keepLines/>
        <w:numPr>
          <w:ilvl w:val="0"/>
          <w:numId w:val="1"/>
        </w:numPr>
        <w:spacing w:before="480" w:after="100" w:afterAutospacing="1"/>
        <w:ind w:left="360"/>
        <w:outlineLvl w:val="0"/>
        <w:rPr>
          <w:rFonts w:asciiTheme="majorHAnsi" w:eastAsiaTheme="majorEastAsia" w:hAnsiTheme="majorHAnsi" w:cstheme="majorBidi"/>
          <w:b/>
          <w:bCs/>
          <w:color w:val="365F91" w:themeColor="accent1" w:themeShade="BF"/>
          <w:sz w:val="28"/>
          <w:szCs w:val="28"/>
        </w:rPr>
      </w:pPr>
      <w:bookmarkStart w:id="0" w:name="_Toc141780686"/>
      <w:r w:rsidRPr="00BF32A2">
        <w:rPr>
          <w:rFonts w:asciiTheme="majorHAnsi" w:eastAsiaTheme="majorEastAsia" w:hAnsiTheme="majorHAnsi" w:cstheme="majorBidi"/>
          <w:b/>
          <w:bCs/>
          <w:color w:val="365F91" w:themeColor="accent1" w:themeShade="BF"/>
          <w:sz w:val="28"/>
          <w:szCs w:val="28"/>
        </w:rPr>
        <w:lastRenderedPageBreak/>
        <w:t>Introduction</w:t>
      </w:r>
      <w:bookmarkEnd w:id="0"/>
    </w:p>
    <w:p w:rsidR="00BF32A2" w:rsidRPr="0089002A" w:rsidRDefault="00BF32A2" w:rsidP="00871D2E">
      <w:pPr>
        <w:pStyle w:val="Default"/>
        <w:spacing w:after="100" w:afterAutospacing="1" w:line="360" w:lineRule="auto"/>
        <w:jc w:val="both"/>
      </w:pPr>
      <w:r w:rsidRPr="0089002A">
        <w:t xml:space="preserve">A </w:t>
      </w:r>
      <w:r w:rsidRPr="0089002A">
        <w:rPr>
          <w:bCs/>
        </w:rPr>
        <w:t>Common Interest Group (CIG)</w:t>
      </w:r>
      <w:r w:rsidRPr="0089002A">
        <w:rPr>
          <w:b/>
          <w:bCs/>
        </w:rPr>
        <w:t xml:space="preserve"> </w:t>
      </w:r>
      <w:r w:rsidRPr="0089002A">
        <w:t>is an informal group of 12 - 25 members from the same village who voluntarily agree to cooperate on economic agricultural and non-farm activities. The activity can focus on production (of livestock or crops), and/or processing and/or marketing; active in livelihoods diversification, active in Rangelands Management and natural resource conservation or sustainable exploitation of natural resources qualifies as well. LLRP promotes and support CIGs of women and youth. It explicitly supports CIGs as part of a participatory extension approach. (</w:t>
      </w:r>
      <w:r w:rsidRPr="0089002A">
        <w:rPr>
          <w:bCs/>
        </w:rPr>
        <w:t>LLRP - Common Interest Groups /CIGs Guideline, April 2020, page 6</w:t>
      </w:r>
      <w:r w:rsidRPr="0089002A">
        <w:t>)</w:t>
      </w:r>
    </w:p>
    <w:p w:rsidR="00BF32A2" w:rsidRPr="0089002A" w:rsidRDefault="00BF32A2" w:rsidP="00BF32A2">
      <w:pPr>
        <w:spacing w:line="360" w:lineRule="auto"/>
        <w:jc w:val="both"/>
        <w:rPr>
          <w:rFonts w:ascii="Times New Roman" w:hAnsi="Times New Roman" w:cs="Times New Roman"/>
          <w:sz w:val="24"/>
          <w:szCs w:val="24"/>
        </w:rPr>
      </w:pPr>
      <w:r w:rsidRPr="0089002A">
        <w:rPr>
          <w:rFonts w:ascii="Times New Roman" w:hAnsi="Times New Roman" w:cs="Times New Roman"/>
          <w:sz w:val="24"/>
          <w:szCs w:val="24"/>
        </w:rPr>
        <w:t>The Gatajine Live Cattle Trade CIG</w:t>
      </w:r>
      <w:r w:rsidR="00E74D0A" w:rsidRPr="0089002A">
        <w:rPr>
          <w:rFonts w:ascii="Times New Roman" w:hAnsi="Times New Roman" w:cs="Times New Roman"/>
          <w:sz w:val="24"/>
          <w:szCs w:val="24"/>
        </w:rPr>
        <w:t>, one of the CIGs organized in accordance with the LLRP CIG guideline,</w:t>
      </w:r>
      <w:r w:rsidRPr="0089002A">
        <w:rPr>
          <w:rFonts w:ascii="Times New Roman" w:hAnsi="Times New Roman" w:cs="Times New Roman"/>
          <w:sz w:val="24"/>
          <w:szCs w:val="24"/>
        </w:rPr>
        <w:t xml:space="preserve"> is located in Salamago woreda, Omohana kebele. It ha</w:t>
      </w:r>
      <w:r w:rsidR="00E74D0A" w:rsidRPr="0089002A">
        <w:rPr>
          <w:rFonts w:ascii="Times New Roman" w:hAnsi="Times New Roman" w:cs="Times New Roman"/>
          <w:sz w:val="24"/>
          <w:szCs w:val="24"/>
        </w:rPr>
        <w:t xml:space="preserve">s 12 members at establishment, </w:t>
      </w:r>
      <w:r w:rsidRPr="0089002A">
        <w:rPr>
          <w:rFonts w:ascii="Times New Roman" w:hAnsi="Times New Roman" w:cs="Times New Roman"/>
          <w:sz w:val="24"/>
          <w:szCs w:val="24"/>
        </w:rPr>
        <w:t xml:space="preserve">all youth. </w:t>
      </w:r>
    </w:p>
    <w:p w:rsidR="00BF32A2" w:rsidRPr="0089002A" w:rsidRDefault="00BF32A2" w:rsidP="00585C95">
      <w:pPr>
        <w:spacing w:after="100" w:afterAutospacing="1" w:line="360" w:lineRule="auto"/>
        <w:jc w:val="both"/>
        <w:rPr>
          <w:rFonts w:ascii="Times New Roman" w:hAnsi="Times New Roman" w:cs="Times New Roman"/>
          <w:sz w:val="24"/>
          <w:szCs w:val="24"/>
        </w:rPr>
      </w:pPr>
      <w:r w:rsidRPr="0089002A">
        <w:rPr>
          <w:rFonts w:ascii="Times New Roman" w:hAnsi="Times New Roman" w:cs="Times New Roman"/>
          <w:sz w:val="24"/>
          <w:szCs w:val="24"/>
        </w:rPr>
        <w:t>It was organized by the woreda Job Creation &amp; Enterprise Development</w:t>
      </w:r>
      <w:r w:rsidR="00E74D0A" w:rsidRPr="0089002A">
        <w:rPr>
          <w:rFonts w:ascii="Times New Roman" w:hAnsi="Times New Roman" w:cs="Times New Roman"/>
          <w:sz w:val="24"/>
          <w:szCs w:val="24"/>
        </w:rPr>
        <w:t>,</w:t>
      </w:r>
      <w:r w:rsidRPr="0089002A">
        <w:rPr>
          <w:rFonts w:ascii="Times New Roman" w:hAnsi="Times New Roman" w:cs="Times New Roman"/>
          <w:sz w:val="24"/>
          <w:szCs w:val="24"/>
        </w:rPr>
        <w:t xml:space="preserve"> </w:t>
      </w:r>
      <w:r w:rsidR="00CC6DB7">
        <w:rPr>
          <w:rFonts w:ascii="Times New Roman" w:hAnsi="Times New Roman" w:cs="Times New Roman"/>
          <w:sz w:val="24"/>
          <w:szCs w:val="24"/>
        </w:rPr>
        <w:t>and</w:t>
      </w:r>
      <w:r w:rsidRPr="0089002A">
        <w:rPr>
          <w:rFonts w:ascii="Times New Roman" w:hAnsi="Times New Roman" w:cs="Times New Roman"/>
          <w:sz w:val="24"/>
          <w:szCs w:val="24"/>
        </w:rPr>
        <w:t xml:space="preserve"> Woreda Cooperative Development office jointly with the objective of improving the livelihoods </w:t>
      </w:r>
      <w:r w:rsidR="00E74D0A" w:rsidRPr="0089002A">
        <w:rPr>
          <w:rFonts w:ascii="Times New Roman" w:hAnsi="Times New Roman" w:cs="Times New Roman"/>
          <w:sz w:val="24"/>
          <w:szCs w:val="24"/>
        </w:rPr>
        <w:t xml:space="preserve">and guaranteeing food security of </w:t>
      </w:r>
      <w:r w:rsidRPr="0089002A">
        <w:rPr>
          <w:rFonts w:ascii="Times New Roman" w:hAnsi="Times New Roman" w:cs="Times New Roman"/>
          <w:sz w:val="24"/>
          <w:szCs w:val="24"/>
        </w:rPr>
        <w:t xml:space="preserve">PAP community, particularly of the members. </w:t>
      </w:r>
    </w:p>
    <w:p w:rsidR="00BF32A2" w:rsidRPr="00BF32A2" w:rsidRDefault="00BF32A2" w:rsidP="009774D3">
      <w:pPr>
        <w:keepNext/>
        <w:keepLines/>
        <w:numPr>
          <w:ilvl w:val="0"/>
          <w:numId w:val="1"/>
        </w:numPr>
        <w:spacing w:after="240" w:line="360" w:lineRule="auto"/>
        <w:ind w:left="360"/>
        <w:outlineLvl w:val="0"/>
        <w:rPr>
          <w:rFonts w:asciiTheme="majorHAnsi" w:eastAsiaTheme="majorEastAsia" w:hAnsiTheme="majorHAnsi" w:cstheme="majorBidi"/>
          <w:b/>
          <w:bCs/>
          <w:color w:val="365F91" w:themeColor="accent1" w:themeShade="BF"/>
          <w:sz w:val="28"/>
          <w:szCs w:val="28"/>
        </w:rPr>
      </w:pPr>
      <w:bookmarkStart w:id="1" w:name="_Toc141780687"/>
      <w:r w:rsidRPr="00BF32A2">
        <w:rPr>
          <w:rFonts w:asciiTheme="majorHAnsi" w:eastAsiaTheme="majorEastAsia" w:hAnsiTheme="majorHAnsi" w:cstheme="majorBidi"/>
          <w:b/>
          <w:bCs/>
          <w:color w:val="365F91" w:themeColor="accent1" w:themeShade="BF"/>
          <w:sz w:val="28"/>
          <w:szCs w:val="28"/>
        </w:rPr>
        <w:t>Objective of Documenting</w:t>
      </w:r>
      <w:r w:rsidR="002963CA">
        <w:rPr>
          <w:rFonts w:asciiTheme="majorHAnsi" w:eastAsiaTheme="majorEastAsia" w:hAnsiTheme="majorHAnsi" w:cstheme="majorBidi"/>
          <w:b/>
          <w:bCs/>
          <w:color w:val="365F91" w:themeColor="accent1" w:themeShade="BF"/>
          <w:sz w:val="28"/>
          <w:szCs w:val="28"/>
        </w:rPr>
        <w:t xml:space="preserve"> the </w:t>
      </w:r>
      <w:r w:rsidRPr="00BF32A2">
        <w:rPr>
          <w:rFonts w:asciiTheme="majorHAnsi" w:eastAsiaTheme="majorEastAsia" w:hAnsiTheme="majorHAnsi" w:cstheme="majorBidi"/>
          <w:b/>
          <w:bCs/>
          <w:color w:val="365F91" w:themeColor="accent1" w:themeShade="BF"/>
          <w:sz w:val="28"/>
          <w:szCs w:val="28"/>
        </w:rPr>
        <w:t>Best Practice</w:t>
      </w:r>
      <w:bookmarkEnd w:id="1"/>
    </w:p>
    <w:p w:rsidR="00BF32A2" w:rsidRPr="00BF32A2" w:rsidRDefault="00BF32A2" w:rsidP="00BF32A2">
      <w:pPr>
        <w:spacing w:line="360" w:lineRule="auto"/>
        <w:jc w:val="both"/>
        <w:rPr>
          <w:rFonts w:ascii="Times New Roman" w:hAnsi="Times New Roman" w:cs="Times New Roman"/>
          <w:sz w:val="24"/>
        </w:rPr>
      </w:pPr>
      <w:r w:rsidRPr="00BF32A2">
        <w:rPr>
          <w:rFonts w:ascii="Times New Roman" w:hAnsi="Times New Roman" w:cs="Times New Roman"/>
          <w:sz w:val="24"/>
        </w:rPr>
        <w:t>The objective of documenting best practice is to share the good experiences</w:t>
      </w:r>
      <w:r w:rsidR="00E74D0A">
        <w:rPr>
          <w:rFonts w:ascii="Times New Roman" w:hAnsi="Times New Roman" w:cs="Times New Roman"/>
          <w:sz w:val="24"/>
        </w:rPr>
        <w:t xml:space="preserve">, taking </w:t>
      </w:r>
      <w:r w:rsidR="00E74D0A" w:rsidRPr="00BF32A2">
        <w:rPr>
          <w:rFonts w:ascii="Times New Roman" w:hAnsi="Times New Roman" w:cs="Times New Roman"/>
          <w:sz w:val="24"/>
        </w:rPr>
        <w:t>Gatajine</w:t>
      </w:r>
      <w:r w:rsidR="00E74D0A">
        <w:rPr>
          <w:rFonts w:ascii="Times New Roman" w:hAnsi="Times New Roman" w:cs="Times New Roman"/>
          <w:sz w:val="24"/>
        </w:rPr>
        <w:t xml:space="preserve"> as a sample,</w:t>
      </w:r>
      <w:r w:rsidRPr="00BF32A2">
        <w:rPr>
          <w:rFonts w:ascii="Times New Roman" w:hAnsi="Times New Roman" w:cs="Times New Roman"/>
          <w:sz w:val="24"/>
        </w:rPr>
        <w:t xml:space="preserve"> to other</w:t>
      </w:r>
      <w:r w:rsidR="00E74D0A">
        <w:rPr>
          <w:rFonts w:ascii="Times New Roman" w:hAnsi="Times New Roman" w:cs="Times New Roman"/>
          <w:sz w:val="24"/>
        </w:rPr>
        <w:t>s</w:t>
      </w:r>
      <w:r w:rsidRPr="00BF32A2">
        <w:rPr>
          <w:rFonts w:ascii="Times New Roman" w:hAnsi="Times New Roman" w:cs="Times New Roman"/>
          <w:sz w:val="24"/>
        </w:rPr>
        <w:t xml:space="preserve"> engaged in the similar activities so that they would learn some experiences and adapt to their objective realities. Moreover, to point out the weak sides of the group</w:t>
      </w:r>
      <w:r w:rsidR="00E74D0A">
        <w:rPr>
          <w:rFonts w:ascii="Times New Roman" w:hAnsi="Times New Roman" w:cs="Times New Roman"/>
          <w:sz w:val="24"/>
        </w:rPr>
        <w:t>s</w:t>
      </w:r>
      <w:r w:rsidRPr="00BF32A2">
        <w:rPr>
          <w:rFonts w:ascii="Times New Roman" w:hAnsi="Times New Roman" w:cs="Times New Roman"/>
          <w:sz w:val="24"/>
        </w:rPr>
        <w:t xml:space="preserve"> and make them able </w:t>
      </w:r>
      <w:r w:rsidR="00E74D0A">
        <w:rPr>
          <w:rFonts w:ascii="Times New Roman" w:hAnsi="Times New Roman" w:cs="Times New Roman"/>
          <w:sz w:val="24"/>
        </w:rPr>
        <w:t xml:space="preserve">to be </w:t>
      </w:r>
      <w:r w:rsidRPr="00BF32A2">
        <w:rPr>
          <w:rFonts w:ascii="Times New Roman" w:hAnsi="Times New Roman" w:cs="Times New Roman"/>
          <w:sz w:val="24"/>
        </w:rPr>
        <w:t>ready for further success</w:t>
      </w:r>
      <w:r w:rsidR="00E74D0A">
        <w:rPr>
          <w:rFonts w:ascii="Times New Roman" w:hAnsi="Times New Roman" w:cs="Times New Roman"/>
          <w:sz w:val="24"/>
        </w:rPr>
        <w:t>.</w:t>
      </w:r>
      <w:r w:rsidRPr="00BF32A2">
        <w:rPr>
          <w:rFonts w:ascii="Times New Roman" w:hAnsi="Times New Roman" w:cs="Times New Roman"/>
          <w:sz w:val="24"/>
        </w:rPr>
        <w:t xml:space="preserve"> </w:t>
      </w:r>
    </w:p>
    <w:p w:rsidR="00BF32A2" w:rsidRPr="00BF32A2" w:rsidRDefault="00BF32A2" w:rsidP="00BF32A2">
      <w:pPr>
        <w:keepNext/>
        <w:keepLines/>
        <w:numPr>
          <w:ilvl w:val="0"/>
          <w:numId w:val="1"/>
        </w:numPr>
        <w:spacing w:after="0"/>
        <w:ind w:left="360"/>
        <w:outlineLvl w:val="0"/>
        <w:rPr>
          <w:rFonts w:asciiTheme="majorHAnsi" w:eastAsiaTheme="majorEastAsia" w:hAnsiTheme="majorHAnsi" w:cstheme="majorBidi"/>
          <w:b/>
          <w:bCs/>
          <w:color w:val="365F91" w:themeColor="accent1" w:themeShade="BF"/>
          <w:sz w:val="28"/>
          <w:szCs w:val="28"/>
        </w:rPr>
      </w:pPr>
      <w:bookmarkStart w:id="2" w:name="_Toc141780688"/>
      <w:r w:rsidRPr="00BF32A2">
        <w:rPr>
          <w:rFonts w:asciiTheme="majorHAnsi" w:eastAsiaTheme="majorEastAsia" w:hAnsiTheme="majorHAnsi" w:cstheme="majorBidi"/>
          <w:b/>
          <w:bCs/>
          <w:color w:val="365F91" w:themeColor="accent1" w:themeShade="BF"/>
          <w:sz w:val="28"/>
          <w:szCs w:val="28"/>
        </w:rPr>
        <w:t>General Background</w:t>
      </w:r>
      <w:bookmarkEnd w:id="2"/>
    </w:p>
    <w:p w:rsidR="00BF32A2" w:rsidRPr="00BF32A2" w:rsidRDefault="00BF32A2" w:rsidP="00BF32A2">
      <w:pPr>
        <w:keepNext/>
        <w:keepLines/>
        <w:numPr>
          <w:ilvl w:val="1"/>
          <w:numId w:val="1"/>
        </w:numPr>
        <w:spacing w:before="200" w:after="240"/>
        <w:outlineLvl w:val="1"/>
        <w:rPr>
          <w:rFonts w:asciiTheme="majorHAnsi" w:eastAsiaTheme="majorEastAsia" w:hAnsiTheme="majorHAnsi" w:cstheme="majorBidi"/>
          <w:b/>
          <w:bCs/>
          <w:color w:val="4F81BD" w:themeColor="accent1"/>
          <w:sz w:val="26"/>
          <w:szCs w:val="26"/>
        </w:rPr>
      </w:pPr>
      <w:bookmarkStart w:id="3" w:name="_Toc141780689"/>
      <w:r w:rsidRPr="00BF32A2">
        <w:rPr>
          <w:rFonts w:asciiTheme="majorHAnsi" w:eastAsiaTheme="majorEastAsia" w:hAnsiTheme="majorHAnsi" w:cstheme="majorBidi"/>
          <w:b/>
          <w:bCs/>
          <w:color w:val="4F81BD" w:themeColor="accent1"/>
          <w:sz w:val="26"/>
          <w:szCs w:val="26"/>
        </w:rPr>
        <w:t>Salamago Woreda</w:t>
      </w:r>
      <w:bookmarkEnd w:id="3"/>
      <w:r w:rsidRPr="00BF32A2">
        <w:rPr>
          <w:rFonts w:asciiTheme="majorHAnsi" w:eastAsiaTheme="majorEastAsia" w:hAnsiTheme="majorHAnsi" w:cstheme="majorBidi"/>
          <w:b/>
          <w:bCs/>
          <w:color w:val="4F81BD" w:themeColor="accent1"/>
          <w:sz w:val="26"/>
          <w:szCs w:val="26"/>
        </w:rPr>
        <w:t xml:space="preserve"> </w:t>
      </w:r>
    </w:p>
    <w:p w:rsidR="00BF32A2" w:rsidRPr="00BF32A2" w:rsidRDefault="00BF32A2" w:rsidP="00BF32A2">
      <w:pPr>
        <w:shd w:val="clear" w:color="auto" w:fill="FFFFFF"/>
        <w:spacing w:before="120" w:after="120" w:line="360" w:lineRule="auto"/>
        <w:jc w:val="both"/>
        <w:rPr>
          <w:rFonts w:ascii="Times New Roman" w:eastAsia="Times New Roman" w:hAnsi="Times New Roman" w:cs="Times New Roman"/>
          <w:color w:val="202122"/>
          <w:sz w:val="24"/>
          <w:szCs w:val="24"/>
        </w:rPr>
      </w:pPr>
      <w:r w:rsidRPr="00BF32A2">
        <w:rPr>
          <w:rFonts w:ascii="Times New Roman" w:eastAsia="Times New Roman" w:hAnsi="Times New Roman" w:cs="Times New Roman"/>
          <w:bCs/>
          <w:color w:val="202122"/>
          <w:sz w:val="24"/>
          <w:szCs w:val="24"/>
        </w:rPr>
        <w:t>Salamago</w:t>
      </w:r>
      <w:r w:rsidRPr="00BF32A2">
        <w:rPr>
          <w:rFonts w:ascii="Times New Roman" w:eastAsia="Times New Roman" w:hAnsi="Times New Roman" w:cs="Times New Roman"/>
          <w:color w:val="202122"/>
          <w:sz w:val="24"/>
          <w:szCs w:val="24"/>
        </w:rPr>
        <w:t> is one of the six pastoral &amp; agro-pastoral woredas in the region, located in the western part of the Debub Omo zone. Salamago is bordered on the south with </w:t>
      </w:r>
      <w:r w:rsidRPr="00BF32A2">
        <w:rPr>
          <w:rFonts w:ascii="Times New Roman" w:eastAsiaTheme="majorEastAsia" w:hAnsi="Times New Roman" w:cs="Times New Roman"/>
          <w:color w:val="202122"/>
          <w:sz w:val="24"/>
          <w:szCs w:val="24"/>
        </w:rPr>
        <w:t>Nyangatom</w:t>
      </w:r>
      <w:r w:rsidRPr="00BF32A2">
        <w:rPr>
          <w:rFonts w:ascii="Times New Roman" w:eastAsia="Times New Roman" w:hAnsi="Times New Roman" w:cs="Times New Roman"/>
          <w:color w:val="202122"/>
          <w:sz w:val="24"/>
          <w:szCs w:val="24"/>
        </w:rPr>
        <w:t>, on the west and north with the </w:t>
      </w:r>
      <w:hyperlink r:id="rId7" w:tooltip="Omo River (Ethiopia)" w:history="1">
        <w:r w:rsidRPr="00BF32A2">
          <w:rPr>
            <w:rFonts w:ascii="Times New Roman" w:eastAsiaTheme="majorEastAsia" w:hAnsi="Times New Roman" w:cs="Times New Roman"/>
            <w:sz w:val="24"/>
            <w:szCs w:val="24"/>
          </w:rPr>
          <w:t>Omo River</w:t>
        </w:r>
      </w:hyperlink>
      <w:r w:rsidRPr="00BF32A2">
        <w:rPr>
          <w:rFonts w:ascii="Times New Roman" w:eastAsia="Times New Roman" w:hAnsi="Times New Roman" w:cs="Times New Roman"/>
          <w:color w:val="202122"/>
          <w:sz w:val="24"/>
          <w:szCs w:val="24"/>
        </w:rPr>
        <w:t> which separates it from the SWEPRS (Kaffa &amp; </w:t>
      </w:r>
      <w:hyperlink r:id="rId8" w:tooltip="Konta special woreda" w:history="1">
        <w:r w:rsidRPr="00BF32A2">
          <w:rPr>
            <w:rFonts w:ascii="Times New Roman" w:eastAsiaTheme="majorEastAsia" w:hAnsi="Times New Roman" w:cs="Times New Roman"/>
            <w:sz w:val="24"/>
            <w:szCs w:val="24"/>
          </w:rPr>
          <w:t>Konta</w:t>
        </w:r>
      </w:hyperlink>
      <w:r w:rsidRPr="00BF32A2">
        <w:rPr>
          <w:rFonts w:ascii="Times New Roman" w:eastAsia="Times New Roman" w:hAnsi="Times New Roman" w:cs="Times New Roman"/>
          <w:sz w:val="24"/>
          <w:szCs w:val="24"/>
        </w:rPr>
        <w:t xml:space="preserve"> </w:t>
      </w:r>
      <w:r w:rsidRPr="00BF32A2">
        <w:rPr>
          <w:rFonts w:ascii="Times New Roman" w:eastAsia="Times New Roman" w:hAnsi="Times New Roman" w:cs="Times New Roman"/>
          <w:color w:val="202122"/>
          <w:sz w:val="24"/>
          <w:szCs w:val="24"/>
        </w:rPr>
        <w:t xml:space="preserve">special woreda), on the northeast with </w:t>
      </w:r>
      <w:hyperlink r:id="rId9" w:tooltip="Gamo Gofa Zone" w:history="1">
        <w:r w:rsidRPr="00BF32A2">
          <w:rPr>
            <w:rFonts w:ascii="Times New Roman" w:eastAsiaTheme="majorEastAsia" w:hAnsi="Times New Roman" w:cs="Times New Roman"/>
            <w:sz w:val="24"/>
            <w:szCs w:val="24"/>
          </w:rPr>
          <w:t>Gofa</w:t>
        </w:r>
      </w:hyperlink>
      <w:r w:rsidRPr="00BF32A2">
        <w:rPr>
          <w:rFonts w:ascii="Times New Roman" w:eastAsia="Times New Roman" w:hAnsi="Times New Roman" w:cs="Times New Roman"/>
          <w:sz w:val="24"/>
          <w:szCs w:val="24"/>
        </w:rPr>
        <w:t xml:space="preserve"> </w:t>
      </w:r>
      <w:r w:rsidRPr="00BF32A2">
        <w:rPr>
          <w:rFonts w:ascii="Times New Roman" w:eastAsia="Times New Roman" w:hAnsi="Times New Roman" w:cs="Times New Roman"/>
          <w:color w:val="202122"/>
          <w:sz w:val="24"/>
          <w:szCs w:val="24"/>
        </w:rPr>
        <w:t xml:space="preserve">zone (Melo woreda), on the east by </w:t>
      </w:r>
      <w:hyperlink r:id="rId10" w:tooltip="Basketo special woreda" w:history="1">
        <w:r w:rsidRPr="00BF32A2">
          <w:rPr>
            <w:rFonts w:ascii="Times New Roman" w:eastAsiaTheme="majorEastAsia" w:hAnsi="Times New Roman" w:cs="Times New Roman"/>
            <w:sz w:val="24"/>
            <w:szCs w:val="24"/>
          </w:rPr>
          <w:t>Basketo</w:t>
        </w:r>
      </w:hyperlink>
      <w:r w:rsidRPr="00BF32A2">
        <w:rPr>
          <w:rFonts w:ascii="Times New Roman" w:eastAsia="Times New Roman" w:hAnsi="Times New Roman" w:cs="Times New Roman"/>
          <w:sz w:val="24"/>
          <w:szCs w:val="24"/>
        </w:rPr>
        <w:t> </w:t>
      </w:r>
      <w:r w:rsidRPr="00BF32A2">
        <w:rPr>
          <w:rFonts w:ascii="Times New Roman" w:eastAsia="Times New Roman" w:hAnsi="Times New Roman" w:cs="Times New Roman"/>
          <w:color w:val="202122"/>
          <w:sz w:val="24"/>
          <w:szCs w:val="24"/>
        </w:rPr>
        <w:t>special woreda and </w:t>
      </w:r>
      <w:hyperlink r:id="rId11" w:tooltip="Bako Gazer" w:history="1">
        <w:r w:rsidRPr="00BF32A2">
          <w:rPr>
            <w:rFonts w:ascii="Times New Roman" w:eastAsiaTheme="majorEastAsia" w:hAnsi="Times New Roman" w:cs="Times New Roman"/>
            <w:sz w:val="24"/>
            <w:szCs w:val="24"/>
          </w:rPr>
          <w:t>Bako Gazer</w:t>
        </w:r>
      </w:hyperlink>
      <w:r w:rsidRPr="00BF32A2">
        <w:rPr>
          <w:rFonts w:ascii="Times New Roman" w:eastAsia="Times New Roman" w:hAnsi="Times New Roman" w:cs="Times New Roman"/>
          <w:sz w:val="24"/>
          <w:szCs w:val="24"/>
        </w:rPr>
        <w:t xml:space="preserve"> </w:t>
      </w:r>
      <w:r w:rsidRPr="00BF32A2">
        <w:rPr>
          <w:rFonts w:ascii="Times New Roman" w:eastAsia="Times New Roman" w:hAnsi="Times New Roman" w:cs="Times New Roman"/>
          <w:color w:val="202122"/>
          <w:sz w:val="24"/>
          <w:szCs w:val="24"/>
        </w:rPr>
        <w:t xml:space="preserve">woreda, and on the southeast with </w:t>
      </w:r>
      <w:hyperlink r:id="rId12" w:tooltip="Bena Tsemay" w:history="1">
        <w:r w:rsidRPr="00BF32A2">
          <w:rPr>
            <w:rFonts w:ascii="Times New Roman" w:eastAsiaTheme="majorEastAsia" w:hAnsi="Times New Roman" w:cs="Times New Roman"/>
            <w:sz w:val="24"/>
            <w:szCs w:val="24"/>
          </w:rPr>
          <w:t>Bena Tsemay</w:t>
        </w:r>
      </w:hyperlink>
      <w:r w:rsidRPr="00BF32A2">
        <w:rPr>
          <w:rFonts w:ascii="Times New Roman" w:eastAsia="Times New Roman" w:hAnsi="Times New Roman" w:cs="Times New Roman"/>
          <w:color w:val="202122"/>
          <w:sz w:val="24"/>
          <w:szCs w:val="24"/>
        </w:rPr>
        <w:t xml:space="preserve"> woreda with an administrative capital </w:t>
      </w:r>
      <w:hyperlink r:id="rId13" w:tooltip="Hana, Ethiopia (page does not exist)" w:history="1">
        <w:r w:rsidRPr="00BF32A2">
          <w:rPr>
            <w:rFonts w:ascii="Times New Roman" w:eastAsiaTheme="majorEastAsia" w:hAnsi="Times New Roman" w:cs="Times New Roman"/>
            <w:sz w:val="24"/>
            <w:szCs w:val="24"/>
          </w:rPr>
          <w:t>Hana</w:t>
        </w:r>
      </w:hyperlink>
      <w:r w:rsidRPr="00BF32A2">
        <w:rPr>
          <w:rFonts w:ascii="Times New Roman" w:eastAsia="Times New Roman" w:hAnsi="Times New Roman" w:cs="Times New Roman"/>
          <w:color w:val="202122"/>
          <w:sz w:val="24"/>
          <w:szCs w:val="24"/>
        </w:rPr>
        <w:t>.</w:t>
      </w:r>
    </w:p>
    <w:p w:rsidR="00BF32A2" w:rsidRPr="00BF32A2" w:rsidRDefault="00BF32A2" w:rsidP="00BF32A2">
      <w:pPr>
        <w:shd w:val="clear" w:color="auto" w:fill="FFFFFF"/>
        <w:spacing w:before="120" w:after="120" w:line="360" w:lineRule="auto"/>
        <w:jc w:val="both"/>
        <w:rPr>
          <w:rFonts w:ascii="Times New Roman" w:eastAsia="Times New Roman" w:hAnsi="Times New Roman" w:cs="Times New Roman"/>
          <w:color w:val="202122"/>
          <w:sz w:val="24"/>
          <w:szCs w:val="24"/>
        </w:rPr>
      </w:pPr>
      <w:r w:rsidRPr="00BF32A2">
        <w:rPr>
          <w:rFonts w:ascii="Times New Roman" w:eastAsia="Times New Roman" w:hAnsi="Times New Roman" w:cs="Times New Roman"/>
          <w:color w:val="202122"/>
          <w:sz w:val="24"/>
          <w:szCs w:val="24"/>
        </w:rPr>
        <w:lastRenderedPageBreak/>
        <w:t>Demographically, based on the 2007 Census of CSA, Salamago woreda has a total population of 27,866 (13,781 women). 1,233 or 4.43% of the population live in urban centers.</w:t>
      </w:r>
    </w:p>
    <w:p w:rsidR="00BF32A2" w:rsidRPr="00BF32A2" w:rsidRDefault="00BF32A2" w:rsidP="00BF32A2">
      <w:pPr>
        <w:shd w:val="clear" w:color="auto" w:fill="FFFFFF"/>
        <w:spacing w:before="120" w:after="120" w:line="360" w:lineRule="auto"/>
        <w:jc w:val="both"/>
        <w:rPr>
          <w:rFonts w:ascii="Arial" w:eastAsia="Times New Roman" w:hAnsi="Arial" w:cs="Arial"/>
          <w:color w:val="202122"/>
          <w:sz w:val="24"/>
          <w:szCs w:val="24"/>
        </w:rPr>
      </w:pPr>
      <w:r w:rsidRPr="00BF32A2">
        <w:rPr>
          <w:rFonts w:ascii="Times New Roman" w:eastAsia="Times New Roman" w:hAnsi="Times New Roman" w:cs="Times New Roman"/>
          <w:color w:val="202122"/>
          <w:sz w:val="24"/>
          <w:szCs w:val="24"/>
        </w:rPr>
        <w:t xml:space="preserve">The five largest ethnic groups inhabiting in the woreda are </w:t>
      </w:r>
      <w:hyperlink r:id="rId14" w:tooltip="Dime people (page does not exist)" w:history="1">
        <w:r w:rsidRPr="00BF32A2">
          <w:rPr>
            <w:rFonts w:ascii="Times New Roman" w:eastAsiaTheme="majorEastAsia" w:hAnsi="Times New Roman" w:cs="Times New Roman"/>
            <w:sz w:val="24"/>
            <w:szCs w:val="24"/>
          </w:rPr>
          <w:t>Dime</w:t>
        </w:r>
      </w:hyperlink>
      <w:r w:rsidRPr="00BF32A2">
        <w:rPr>
          <w:rFonts w:ascii="Times New Roman" w:eastAsia="Times New Roman" w:hAnsi="Times New Roman" w:cs="Times New Roman"/>
          <w:sz w:val="24"/>
          <w:szCs w:val="24"/>
        </w:rPr>
        <w:t> </w:t>
      </w:r>
      <w:r w:rsidRPr="00BF32A2">
        <w:rPr>
          <w:rFonts w:ascii="Times New Roman" w:eastAsia="Times New Roman" w:hAnsi="Times New Roman" w:cs="Times New Roman"/>
          <w:color w:val="202122"/>
          <w:sz w:val="24"/>
          <w:szCs w:val="24"/>
        </w:rPr>
        <w:t>(39.23%), Bodi/</w:t>
      </w:r>
      <w:hyperlink r:id="rId15" w:tooltip="Me'en language" w:history="1">
        <w:r w:rsidRPr="00BF32A2">
          <w:rPr>
            <w:rFonts w:ascii="Times New Roman" w:eastAsiaTheme="majorEastAsia" w:hAnsi="Times New Roman" w:cs="Times New Roman"/>
            <w:sz w:val="24"/>
            <w:szCs w:val="24"/>
          </w:rPr>
          <w:t>Me'en</w:t>
        </w:r>
      </w:hyperlink>
      <w:r w:rsidRPr="00BF32A2">
        <w:rPr>
          <w:rFonts w:ascii="Times New Roman" w:eastAsia="Times New Roman" w:hAnsi="Times New Roman" w:cs="Times New Roman"/>
          <w:sz w:val="24"/>
          <w:szCs w:val="24"/>
        </w:rPr>
        <w:t xml:space="preserve"> </w:t>
      </w:r>
      <w:r w:rsidRPr="00BF32A2">
        <w:rPr>
          <w:rFonts w:ascii="Times New Roman" w:eastAsia="Times New Roman" w:hAnsi="Times New Roman" w:cs="Times New Roman"/>
          <w:color w:val="202122"/>
          <w:sz w:val="24"/>
          <w:szCs w:val="24"/>
        </w:rPr>
        <w:t xml:space="preserve">(33.07%), </w:t>
      </w:r>
      <w:hyperlink r:id="rId16" w:tooltip="Mursi people" w:history="1">
        <w:r w:rsidRPr="00BF32A2">
          <w:rPr>
            <w:rFonts w:ascii="Times New Roman" w:eastAsiaTheme="majorEastAsia" w:hAnsi="Times New Roman" w:cs="Times New Roman"/>
            <w:sz w:val="24"/>
            <w:szCs w:val="24"/>
          </w:rPr>
          <w:t>Mursi</w:t>
        </w:r>
      </w:hyperlink>
      <w:r w:rsidRPr="00BF32A2">
        <w:rPr>
          <w:rFonts w:ascii="Times New Roman" w:eastAsia="Times New Roman" w:hAnsi="Times New Roman" w:cs="Times New Roman"/>
          <w:sz w:val="24"/>
          <w:szCs w:val="24"/>
        </w:rPr>
        <w:t> </w:t>
      </w:r>
      <w:r w:rsidRPr="00BF32A2">
        <w:rPr>
          <w:rFonts w:ascii="Times New Roman" w:eastAsia="Times New Roman" w:hAnsi="Times New Roman" w:cs="Times New Roman"/>
          <w:color w:val="202122"/>
          <w:sz w:val="24"/>
          <w:szCs w:val="24"/>
        </w:rPr>
        <w:t xml:space="preserve">(22.94%), </w:t>
      </w:r>
      <w:hyperlink r:id="rId17" w:tooltip="Amhara people" w:history="1">
        <w:r w:rsidRPr="00BF32A2">
          <w:rPr>
            <w:rFonts w:ascii="Times New Roman" w:eastAsiaTheme="majorEastAsia" w:hAnsi="Times New Roman" w:cs="Times New Roman"/>
            <w:sz w:val="24"/>
            <w:szCs w:val="24"/>
          </w:rPr>
          <w:t>Amhara</w:t>
        </w:r>
      </w:hyperlink>
      <w:r w:rsidRPr="00BF32A2">
        <w:rPr>
          <w:rFonts w:ascii="Times New Roman" w:eastAsia="Times New Roman" w:hAnsi="Times New Roman" w:cs="Times New Roman"/>
          <w:sz w:val="24"/>
          <w:szCs w:val="24"/>
        </w:rPr>
        <w:t> </w:t>
      </w:r>
      <w:r w:rsidRPr="00BF32A2">
        <w:rPr>
          <w:rFonts w:ascii="Times New Roman" w:eastAsia="Times New Roman" w:hAnsi="Times New Roman" w:cs="Times New Roman"/>
          <w:color w:val="202122"/>
          <w:sz w:val="24"/>
          <w:szCs w:val="24"/>
        </w:rPr>
        <w:t>(2.2%), and the </w:t>
      </w:r>
      <w:hyperlink r:id="rId18" w:tooltip="Basketo people" w:history="1">
        <w:r w:rsidRPr="00BF32A2">
          <w:rPr>
            <w:rFonts w:ascii="Times New Roman" w:eastAsiaTheme="majorEastAsia" w:hAnsi="Times New Roman" w:cs="Times New Roman"/>
            <w:sz w:val="24"/>
            <w:szCs w:val="24"/>
          </w:rPr>
          <w:t>Basketo</w:t>
        </w:r>
      </w:hyperlink>
      <w:r w:rsidRPr="00BF32A2">
        <w:rPr>
          <w:rFonts w:ascii="Times New Roman" w:eastAsia="Times New Roman" w:hAnsi="Times New Roman" w:cs="Times New Roman"/>
          <w:sz w:val="24"/>
          <w:szCs w:val="24"/>
        </w:rPr>
        <w:t> </w:t>
      </w:r>
      <w:r w:rsidRPr="00BF32A2">
        <w:rPr>
          <w:rFonts w:ascii="Times New Roman" w:eastAsia="Times New Roman" w:hAnsi="Times New Roman" w:cs="Times New Roman"/>
          <w:color w:val="202122"/>
          <w:sz w:val="24"/>
          <w:szCs w:val="24"/>
        </w:rPr>
        <w:t>(1.26%); all other ethnic groups make up 1.3% of the population. </w:t>
      </w:r>
      <w:hyperlink r:id="rId19" w:tooltip="Dime language" w:history="1">
        <w:r w:rsidRPr="00BF32A2">
          <w:rPr>
            <w:rFonts w:ascii="Times New Roman" w:eastAsiaTheme="majorEastAsia" w:hAnsi="Times New Roman" w:cs="Times New Roman"/>
            <w:sz w:val="24"/>
            <w:szCs w:val="24"/>
          </w:rPr>
          <w:t>Dime</w:t>
        </w:r>
      </w:hyperlink>
      <w:r w:rsidRPr="00BF32A2">
        <w:rPr>
          <w:rFonts w:ascii="Times New Roman" w:eastAsia="Times New Roman" w:hAnsi="Times New Roman" w:cs="Times New Roman"/>
          <w:sz w:val="24"/>
          <w:szCs w:val="24"/>
        </w:rPr>
        <w:t> </w:t>
      </w:r>
      <w:r w:rsidRPr="00BF32A2">
        <w:rPr>
          <w:rFonts w:ascii="Times New Roman" w:eastAsia="Times New Roman" w:hAnsi="Times New Roman" w:cs="Times New Roman"/>
          <w:color w:val="202122"/>
          <w:sz w:val="24"/>
          <w:szCs w:val="24"/>
        </w:rPr>
        <w:t xml:space="preserve">is the first largely spoken language by 40.39% of the inhabitants, </w:t>
      </w:r>
      <w:hyperlink r:id="rId20" w:tooltip="Me'en language" w:history="1">
        <w:r w:rsidRPr="00BF32A2">
          <w:rPr>
            <w:rFonts w:ascii="Times New Roman" w:eastAsiaTheme="majorEastAsia" w:hAnsi="Times New Roman" w:cs="Times New Roman"/>
            <w:sz w:val="24"/>
            <w:szCs w:val="24"/>
          </w:rPr>
          <w:t>Me'en</w:t>
        </w:r>
      </w:hyperlink>
      <w:r w:rsidRPr="00BF32A2">
        <w:rPr>
          <w:rFonts w:ascii="Times New Roman" w:eastAsiaTheme="majorEastAsia" w:hAnsi="Times New Roman" w:cs="Times New Roman"/>
          <w:sz w:val="24"/>
          <w:szCs w:val="24"/>
        </w:rPr>
        <w:t xml:space="preserve"> next largely </w:t>
      </w:r>
      <w:r w:rsidRPr="00BF32A2">
        <w:rPr>
          <w:rFonts w:ascii="Times New Roman" w:eastAsia="Times New Roman" w:hAnsi="Times New Roman" w:cs="Times New Roman"/>
          <w:color w:val="202122"/>
          <w:sz w:val="24"/>
          <w:szCs w:val="24"/>
        </w:rPr>
        <w:t xml:space="preserve">spoken by 33.07%, and </w:t>
      </w:r>
      <w:hyperlink r:id="rId21" w:tooltip="Mursi language" w:history="1">
        <w:r w:rsidRPr="00BF32A2">
          <w:rPr>
            <w:rFonts w:ascii="Times New Roman" w:eastAsiaTheme="majorEastAsia" w:hAnsi="Times New Roman" w:cs="Times New Roman"/>
            <w:sz w:val="24"/>
            <w:szCs w:val="24"/>
          </w:rPr>
          <w:t>Mursi</w:t>
        </w:r>
      </w:hyperlink>
      <w:r w:rsidRPr="00BF32A2">
        <w:rPr>
          <w:rFonts w:ascii="Times New Roman" w:eastAsiaTheme="majorEastAsia" w:hAnsi="Times New Roman" w:cs="Times New Roman"/>
          <w:sz w:val="24"/>
          <w:szCs w:val="24"/>
        </w:rPr>
        <w:t xml:space="preserve"> </w:t>
      </w:r>
      <w:r w:rsidRPr="00BF32A2">
        <w:rPr>
          <w:rFonts w:ascii="Times New Roman" w:eastAsia="Times New Roman" w:hAnsi="Times New Roman" w:cs="Times New Roman"/>
          <w:color w:val="202122"/>
          <w:sz w:val="24"/>
          <w:szCs w:val="24"/>
        </w:rPr>
        <w:t>spoken</w:t>
      </w:r>
      <w:r w:rsidRPr="00BF32A2">
        <w:rPr>
          <w:rFonts w:ascii="Times New Roman" w:eastAsiaTheme="majorEastAsia" w:hAnsi="Times New Roman" w:cs="Times New Roman"/>
          <w:sz w:val="24"/>
          <w:szCs w:val="24"/>
        </w:rPr>
        <w:t xml:space="preserve"> third by </w:t>
      </w:r>
      <w:r w:rsidRPr="00BF32A2">
        <w:rPr>
          <w:rFonts w:ascii="Times New Roman" w:eastAsia="Times New Roman" w:hAnsi="Times New Roman" w:cs="Times New Roman"/>
          <w:color w:val="202122"/>
          <w:sz w:val="24"/>
          <w:szCs w:val="24"/>
        </w:rPr>
        <w:t>22.94%; the remaining together make up 1.3% spoke all according to the report.</w:t>
      </w:r>
      <w:r w:rsidRPr="00BF32A2">
        <w:rPr>
          <w:rFonts w:ascii="Arial" w:eastAsia="Times New Roman" w:hAnsi="Arial" w:cs="Arial"/>
          <w:color w:val="202122"/>
          <w:sz w:val="24"/>
          <w:szCs w:val="24"/>
        </w:rPr>
        <w:t xml:space="preserve"> </w:t>
      </w:r>
    </w:p>
    <w:p w:rsidR="00BF32A2" w:rsidRPr="00BF32A2" w:rsidRDefault="00BF32A2" w:rsidP="00BF32A2">
      <w:pPr>
        <w:spacing w:line="360" w:lineRule="auto"/>
        <w:jc w:val="both"/>
        <w:rPr>
          <w:rFonts w:ascii="Times New Roman" w:hAnsi="Times New Roman" w:cs="Times New Roman"/>
          <w:sz w:val="24"/>
          <w:szCs w:val="24"/>
        </w:rPr>
      </w:pPr>
      <w:r w:rsidRPr="00BF32A2">
        <w:rPr>
          <w:rFonts w:ascii="Times New Roman" w:hAnsi="Times New Roman" w:cs="Times New Roman"/>
          <w:sz w:val="24"/>
          <w:szCs w:val="24"/>
        </w:rPr>
        <w:t>The weather condition includes dega, woina dega &amp; kola (lowland) areas.</w:t>
      </w:r>
    </w:p>
    <w:p w:rsidR="00E74D0A" w:rsidRDefault="00BF32A2" w:rsidP="00BF32A2">
      <w:pPr>
        <w:spacing w:line="360" w:lineRule="auto"/>
        <w:jc w:val="both"/>
        <w:rPr>
          <w:rFonts w:ascii="Times New Roman" w:hAnsi="Times New Roman" w:cs="Times New Roman"/>
          <w:sz w:val="24"/>
          <w:szCs w:val="24"/>
        </w:rPr>
      </w:pPr>
      <w:r w:rsidRPr="00BF32A2">
        <w:rPr>
          <w:rFonts w:ascii="Times New Roman" w:hAnsi="Times New Roman" w:cs="Times New Roman"/>
          <w:sz w:val="24"/>
          <w:szCs w:val="24"/>
        </w:rPr>
        <w:t xml:space="preserve">Salamago has diverse cultures of the above ethnic groups who live in the woreda: Bodi, Chara, Dimie, </w:t>
      </w:r>
      <w:r w:rsidR="00E74D0A" w:rsidRPr="00BF32A2">
        <w:rPr>
          <w:rFonts w:ascii="Times New Roman" w:hAnsi="Times New Roman" w:cs="Times New Roman"/>
          <w:sz w:val="24"/>
          <w:szCs w:val="24"/>
        </w:rPr>
        <w:t>Mursi</w:t>
      </w:r>
      <w:r w:rsidR="00E74D0A">
        <w:rPr>
          <w:rFonts w:ascii="Times New Roman" w:hAnsi="Times New Roman" w:cs="Times New Roman"/>
          <w:sz w:val="24"/>
          <w:szCs w:val="24"/>
        </w:rPr>
        <w:t>,</w:t>
      </w:r>
      <w:r w:rsidR="00E74D0A" w:rsidRPr="00BF32A2">
        <w:rPr>
          <w:rFonts w:ascii="Times New Roman" w:hAnsi="Times New Roman" w:cs="Times New Roman"/>
          <w:sz w:val="24"/>
          <w:szCs w:val="24"/>
        </w:rPr>
        <w:t xml:space="preserve"> </w:t>
      </w:r>
      <w:r w:rsidR="00E74D0A">
        <w:rPr>
          <w:rFonts w:ascii="Times New Roman" w:hAnsi="Times New Roman" w:cs="Times New Roman"/>
          <w:sz w:val="24"/>
          <w:szCs w:val="24"/>
        </w:rPr>
        <w:t xml:space="preserve">Amhara and </w:t>
      </w:r>
      <w:r w:rsidRPr="00BF32A2">
        <w:rPr>
          <w:rFonts w:ascii="Times New Roman" w:hAnsi="Times New Roman" w:cs="Times New Roman"/>
          <w:sz w:val="24"/>
          <w:szCs w:val="24"/>
        </w:rPr>
        <w:t xml:space="preserve">Konso. </w:t>
      </w:r>
    </w:p>
    <w:p w:rsidR="00BF32A2" w:rsidRPr="00BF32A2" w:rsidRDefault="00BF32A2" w:rsidP="00BF32A2">
      <w:pPr>
        <w:keepNext/>
        <w:keepLines/>
        <w:numPr>
          <w:ilvl w:val="1"/>
          <w:numId w:val="1"/>
        </w:numPr>
        <w:spacing w:before="200" w:after="0" w:line="360" w:lineRule="auto"/>
        <w:outlineLvl w:val="1"/>
        <w:rPr>
          <w:rFonts w:asciiTheme="majorHAnsi" w:eastAsiaTheme="majorEastAsia" w:hAnsiTheme="majorHAnsi" w:cstheme="majorBidi"/>
          <w:b/>
          <w:bCs/>
          <w:color w:val="4F81BD" w:themeColor="accent1"/>
          <w:sz w:val="26"/>
          <w:szCs w:val="26"/>
        </w:rPr>
      </w:pPr>
      <w:bookmarkStart w:id="4" w:name="_Toc141780690"/>
      <w:r w:rsidRPr="00BF32A2">
        <w:rPr>
          <w:rFonts w:asciiTheme="majorHAnsi" w:eastAsiaTheme="majorEastAsia" w:hAnsiTheme="majorHAnsi" w:cstheme="majorBidi"/>
          <w:b/>
          <w:bCs/>
          <w:color w:val="4F81BD" w:themeColor="accent1"/>
          <w:sz w:val="26"/>
          <w:szCs w:val="26"/>
        </w:rPr>
        <w:t>Omohana Kebele</w:t>
      </w:r>
      <w:bookmarkEnd w:id="4"/>
    </w:p>
    <w:p w:rsidR="00BF32A2" w:rsidRPr="00BF32A2" w:rsidRDefault="00BF32A2" w:rsidP="00BF32A2">
      <w:pPr>
        <w:spacing w:line="360" w:lineRule="auto"/>
        <w:jc w:val="both"/>
        <w:rPr>
          <w:rFonts w:ascii="Times New Roman" w:hAnsi="Times New Roman" w:cs="Times New Roman"/>
          <w:sz w:val="24"/>
        </w:rPr>
      </w:pPr>
      <w:r w:rsidRPr="00BF32A2">
        <w:rPr>
          <w:rFonts w:ascii="Times New Roman" w:hAnsi="Times New Roman" w:cs="Times New Roman"/>
          <w:sz w:val="24"/>
        </w:rPr>
        <w:t>Omohana is one of the 21 kebeles in the woreda bordering with Giyo kebele in the north, Gura kebele in the south, Gerfa &amp; Erka kebeles in the east &amp; Arbujo kebele in the west.</w:t>
      </w:r>
    </w:p>
    <w:p w:rsidR="00BF32A2" w:rsidRPr="00BF32A2" w:rsidRDefault="00BF32A2" w:rsidP="00BF32A2">
      <w:pPr>
        <w:keepNext/>
        <w:keepLines/>
        <w:numPr>
          <w:ilvl w:val="0"/>
          <w:numId w:val="1"/>
        </w:numPr>
        <w:spacing w:before="480" w:after="240"/>
        <w:ind w:left="360"/>
        <w:outlineLvl w:val="0"/>
        <w:rPr>
          <w:rFonts w:asciiTheme="majorHAnsi" w:eastAsiaTheme="majorEastAsia" w:hAnsiTheme="majorHAnsi" w:cstheme="majorBidi"/>
          <w:b/>
          <w:bCs/>
          <w:color w:val="365F91" w:themeColor="accent1" w:themeShade="BF"/>
          <w:sz w:val="20"/>
          <w:szCs w:val="28"/>
        </w:rPr>
      </w:pPr>
      <w:bookmarkStart w:id="5" w:name="_Toc141780691"/>
      <w:r w:rsidRPr="00BF32A2">
        <w:rPr>
          <w:rFonts w:asciiTheme="majorHAnsi" w:eastAsiaTheme="majorEastAsia" w:hAnsiTheme="majorHAnsi" w:cstheme="majorBidi"/>
          <w:b/>
          <w:bCs/>
          <w:color w:val="365F91" w:themeColor="accent1" w:themeShade="BF"/>
          <w:sz w:val="28"/>
          <w:szCs w:val="28"/>
        </w:rPr>
        <w:t>Implementation of the Gatajine CIG Live Cattle Trade</w:t>
      </w:r>
      <w:bookmarkEnd w:id="5"/>
      <w:r w:rsidRPr="00BF32A2">
        <w:rPr>
          <w:rFonts w:asciiTheme="majorHAnsi" w:eastAsiaTheme="majorEastAsia" w:hAnsiTheme="majorHAnsi" w:cstheme="majorBidi"/>
          <w:b/>
          <w:bCs/>
          <w:color w:val="365F91" w:themeColor="accent1" w:themeShade="BF"/>
          <w:sz w:val="28"/>
          <w:szCs w:val="28"/>
        </w:rPr>
        <w:t xml:space="preserve"> </w:t>
      </w:r>
    </w:p>
    <w:p w:rsidR="00BF32A2" w:rsidRPr="00BF32A2" w:rsidRDefault="00BF32A2" w:rsidP="00BF32A2">
      <w:pPr>
        <w:spacing w:line="360" w:lineRule="auto"/>
        <w:jc w:val="both"/>
        <w:rPr>
          <w:rFonts w:ascii="Times New Roman" w:hAnsi="Times New Roman" w:cs="Times New Roman"/>
          <w:sz w:val="24"/>
          <w:szCs w:val="24"/>
        </w:rPr>
      </w:pPr>
      <w:r w:rsidRPr="00BF32A2">
        <w:rPr>
          <w:rFonts w:ascii="Times New Roman" w:hAnsi="Times New Roman" w:cs="Times New Roman"/>
          <w:sz w:val="24"/>
          <w:szCs w:val="24"/>
        </w:rPr>
        <w:t xml:space="preserve">It was planned under component two, Livelihood Improvement &amp; Diversification, under LLRP, to organize six Common Interest Groups (CIGs) in the woreda in 2013 EFY. The Gatajine Live Cattle Trade CIG was one of those planned CIGs found out to be successful </w:t>
      </w:r>
      <w:r w:rsidR="00670EDF">
        <w:rPr>
          <w:rFonts w:ascii="Times New Roman" w:hAnsi="Times New Roman" w:cs="Times New Roman"/>
          <w:sz w:val="24"/>
          <w:szCs w:val="24"/>
        </w:rPr>
        <w:t>and</w:t>
      </w:r>
      <w:r w:rsidRPr="00BF32A2">
        <w:rPr>
          <w:rFonts w:ascii="Times New Roman" w:hAnsi="Times New Roman" w:cs="Times New Roman"/>
          <w:sz w:val="24"/>
          <w:szCs w:val="24"/>
        </w:rPr>
        <w:t xml:space="preserve"> relatively </w:t>
      </w:r>
      <w:r w:rsidR="00670EDF">
        <w:rPr>
          <w:rFonts w:ascii="Times New Roman" w:hAnsi="Times New Roman" w:cs="Times New Roman"/>
          <w:sz w:val="24"/>
          <w:szCs w:val="24"/>
        </w:rPr>
        <w:t>the best</w:t>
      </w:r>
      <w:r w:rsidRPr="00BF32A2">
        <w:rPr>
          <w:rFonts w:ascii="Times New Roman" w:hAnsi="Times New Roman" w:cs="Times New Roman"/>
          <w:sz w:val="24"/>
          <w:szCs w:val="24"/>
        </w:rPr>
        <w:t xml:space="preserve"> in the woreda. </w:t>
      </w:r>
    </w:p>
    <w:p w:rsidR="0083104E" w:rsidRDefault="00BF32A2" w:rsidP="00BF32A2">
      <w:pPr>
        <w:spacing w:line="360" w:lineRule="auto"/>
        <w:jc w:val="both"/>
        <w:rPr>
          <w:rFonts w:ascii="Times New Roman" w:hAnsi="Times New Roman" w:cs="Times New Roman"/>
          <w:sz w:val="24"/>
        </w:rPr>
      </w:pPr>
      <w:r w:rsidRPr="00BF32A2">
        <w:rPr>
          <w:rFonts w:ascii="Times New Roman" w:eastAsia="Times New Roman" w:hAnsi="Times New Roman" w:cs="Times New Roman"/>
          <w:color w:val="202124"/>
          <w:sz w:val="24"/>
          <w:szCs w:val="24"/>
        </w:rPr>
        <w:t xml:space="preserve">The Gatajine CIG is one of the 15 CIGs organized in the woreda since 2013 EFY. </w:t>
      </w:r>
      <w:r w:rsidRPr="00BF32A2">
        <w:rPr>
          <w:rFonts w:ascii="Times New Roman" w:hAnsi="Times New Roman" w:cs="Times New Roman"/>
          <w:sz w:val="24"/>
          <w:szCs w:val="24"/>
        </w:rPr>
        <w:t>All the 15 CIGs were organized by the Salamago Woreda &amp; Debub Omo Zone Cooperative Development and Job Creation and Enterprises Development sectors</w:t>
      </w:r>
      <w:r w:rsidR="0083104E">
        <w:rPr>
          <w:rFonts w:ascii="Times New Roman" w:hAnsi="Times New Roman" w:cs="Times New Roman"/>
          <w:sz w:val="24"/>
          <w:szCs w:val="24"/>
        </w:rPr>
        <w:t xml:space="preserve"> as well as </w:t>
      </w:r>
      <w:r w:rsidR="0083104E" w:rsidRPr="00BF32A2">
        <w:rPr>
          <w:rFonts w:ascii="Times New Roman" w:hAnsi="Times New Roman" w:cs="Times New Roman"/>
          <w:sz w:val="24"/>
          <w:szCs w:val="24"/>
        </w:rPr>
        <w:t xml:space="preserve">Job Creation and Enterprises Development </w:t>
      </w:r>
      <w:r w:rsidR="0083104E">
        <w:rPr>
          <w:rFonts w:ascii="Times New Roman" w:hAnsi="Times New Roman" w:cs="Times New Roman"/>
          <w:sz w:val="24"/>
          <w:szCs w:val="24"/>
        </w:rPr>
        <w:t xml:space="preserve">Department </w:t>
      </w:r>
      <w:r w:rsidR="0083104E" w:rsidRPr="00BF32A2">
        <w:rPr>
          <w:rFonts w:ascii="Times New Roman" w:hAnsi="Times New Roman" w:cs="Times New Roman"/>
          <w:sz w:val="24"/>
          <w:szCs w:val="24"/>
        </w:rPr>
        <w:t xml:space="preserve">technical assistance </w:t>
      </w:r>
      <w:r w:rsidRPr="00BF32A2">
        <w:rPr>
          <w:rFonts w:ascii="Times New Roman" w:hAnsi="Times New Roman" w:cs="Times New Roman"/>
          <w:sz w:val="24"/>
          <w:szCs w:val="24"/>
        </w:rPr>
        <w:t>in collaboration with the LLRP.</w:t>
      </w:r>
      <w:r w:rsidRPr="00BF32A2">
        <w:rPr>
          <w:rFonts w:ascii="Times New Roman" w:hAnsi="Times New Roman" w:cs="Times New Roman"/>
        </w:rPr>
        <w:t xml:space="preserve"> </w:t>
      </w:r>
    </w:p>
    <w:p w:rsidR="00BF32A2" w:rsidRPr="00BF32A2" w:rsidRDefault="00BF32A2" w:rsidP="00BF32A2">
      <w:pPr>
        <w:spacing w:line="360" w:lineRule="auto"/>
        <w:jc w:val="both"/>
        <w:rPr>
          <w:rFonts w:ascii="Times New Roman" w:hAnsi="Times New Roman" w:cs="Times New Roman"/>
          <w:sz w:val="24"/>
          <w:szCs w:val="24"/>
        </w:rPr>
      </w:pPr>
      <w:r w:rsidRPr="00BF32A2">
        <w:rPr>
          <w:rFonts w:ascii="Times New Roman" w:hAnsi="Times New Roman" w:cs="Times New Roman"/>
          <w:sz w:val="24"/>
          <w:szCs w:val="24"/>
        </w:rPr>
        <w:t xml:space="preserve">The </w:t>
      </w:r>
      <w:r w:rsidR="0083104E">
        <w:rPr>
          <w:rFonts w:ascii="Times New Roman" w:hAnsi="Times New Roman" w:cs="Times New Roman"/>
          <w:sz w:val="24"/>
          <w:szCs w:val="24"/>
        </w:rPr>
        <w:t xml:space="preserve">Gatajine CIG is composed of </w:t>
      </w:r>
      <w:r w:rsidRPr="00BF32A2">
        <w:rPr>
          <w:rFonts w:ascii="Times New Roman" w:hAnsi="Times New Roman" w:cs="Times New Roman"/>
          <w:sz w:val="24"/>
          <w:szCs w:val="24"/>
        </w:rPr>
        <w:t>12 (1 female) youth who had common interest to improve their livelihoods by working together</w:t>
      </w:r>
      <w:r w:rsidR="0083104E">
        <w:rPr>
          <w:rFonts w:ascii="Times New Roman" w:hAnsi="Times New Roman" w:cs="Times New Roman"/>
          <w:sz w:val="24"/>
          <w:szCs w:val="24"/>
        </w:rPr>
        <w:t>.</w:t>
      </w:r>
      <w:r w:rsidRPr="00BF32A2">
        <w:rPr>
          <w:rFonts w:ascii="Times New Roman" w:hAnsi="Times New Roman" w:cs="Times New Roman"/>
          <w:sz w:val="24"/>
          <w:szCs w:val="24"/>
        </w:rPr>
        <w:t xml:space="preserve"> </w:t>
      </w:r>
      <w:r w:rsidR="0083104E">
        <w:rPr>
          <w:rFonts w:ascii="Times New Roman" w:hAnsi="Times New Roman" w:cs="Times New Roman"/>
          <w:sz w:val="24"/>
          <w:szCs w:val="24"/>
        </w:rPr>
        <w:t>The</w:t>
      </w:r>
      <w:r w:rsidRPr="00BF32A2">
        <w:rPr>
          <w:rFonts w:ascii="Times New Roman" w:hAnsi="Times New Roman" w:cs="Times New Roman"/>
          <w:sz w:val="24"/>
          <w:szCs w:val="24"/>
        </w:rPr>
        <w:t xml:space="preserve"> Gatajine CIG </w:t>
      </w:r>
      <w:r w:rsidR="0083104E">
        <w:rPr>
          <w:rFonts w:ascii="Times New Roman" w:hAnsi="Times New Roman" w:cs="Times New Roman"/>
          <w:sz w:val="24"/>
          <w:szCs w:val="24"/>
        </w:rPr>
        <w:t xml:space="preserve">was organized </w:t>
      </w:r>
      <w:r w:rsidRPr="00BF32A2">
        <w:rPr>
          <w:rFonts w:ascii="Times New Roman" w:hAnsi="Times New Roman" w:cs="Times New Roman"/>
          <w:sz w:val="24"/>
          <w:szCs w:val="24"/>
        </w:rPr>
        <w:t xml:space="preserve">in March 2013 EFY after being oriented in general youth meetings held by the woreda Job Creation and Enterprises Development Office &amp; engaged in practical activities in November 2014 EFY. Two </w:t>
      </w:r>
      <w:r w:rsidR="00B305EB">
        <w:rPr>
          <w:rFonts w:ascii="Times New Roman" w:hAnsi="Times New Roman" w:cs="Times New Roman"/>
          <w:sz w:val="24"/>
          <w:szCs w:val="24"/>
        </w:rPr>
        <w:t>members</w:t>
      </w:r>
      <w:r w:rsidR="003570E3">
        <w:rPr>
          <w:rFonts w:ascii="Times New Roman" w:hAnsi="Times New Roman" w:cs="Times New Roman"/>
          <w:sz w:val="24"/>
          <w:szCs w:val="24"/>
        </w:rPr>
        <w:t xml:space="preserve"> </w:t>
      </w:r>
      <w:r w:rsidRPr="00BF32A2">
        <w:rPr>
          <w:rFonts w:ascii="Times New Roman" w:hAnsi="Times New Roman" w:cs="Times New Roman"/>
          <w:sz w:val="24"/>
          <w:szCs w:val="24"/>
        </w:rPr>
        <w:t>of the</w:t>
      </w:r>
      <w:r w:rsidR="002963CA">
        <w:rPr>
          <w:rFonts w:ascii="Times New Roman" w:hAnsi="Times New Roman" w:cs="Times New Roman"/>
          <w:sz w:val="24"/>
          <w:szCs w:val="24"/>
        </w:rPr>
        <w:t>m</w:t>
      </w:r>
      <w:r w:rsidRPr="00BF32A2">
        <w:rPr>
          <w:rFonts w:ascii="Times New Roman" w:hAnsi="Times New Roman" w:cs="Times New Roman"/>
          <w:sz w:val="24"/>
          <w:szCs w:val="24"/>
        </w:rPr>
        <w:t xml:space="preserve"> were </w:t>
      </w:r>
      <w:r w:rsidRPr="00BF32A2">
        <w:rPr>
          <w:rFonts w:ascii="Times New Roman" w:hAnsi="Times New Roman" w:cs="Times New Roman"/>
          <w:sz w:val="24"/>
          <w:szCs w:val="24"/>
        </w:rPr>
        <w:lastRenderedPageBreak/>
        <w:t xml:space="preserve">suspended from membership for refusal to abide by the </w:t>
      </w:r>
      <w:r w:rsidR="0083104E">
        <w:rPr>
          <w:rFonts w:ascii="Times New Roman" w:hAnsi="Times New Roman" w:cs="Times New Roman"/>
          <w:sz w:val="24"/>
          <w:szCs w:val="24"/>
        </w:rPr>
        <w:t xml:space="preserve">group’s bylaw and </w:t>
      </w:r>
      <w:r w:rsidR="002963CA">
        <w:rPr>
          <w:rFonts w:ascii="Times New Roman" w:hAnsi="Times New Roman" w:cs="Times New Roman"/>
          <w:sz w:val="24"/>
          <w:szCs w:val="24"/>
        </w:rPr>
        <w:t xml:space="preserve">were </w:t>
      </w:r>
      <w:r w:rsidR="0083104E">
        <w:rPr>
          <w:rFonts w:ascii="Times New Roman" w:hAnsi="Times New Roman" w:cs="Times New Roman"/>
          <w:sz w:val="24"/>
          <w:szCs w:val="24"/>
        </w:rPr>
        <w:t>replaced by other two who agreed to abide</w:t>
      </w:r>
      <w:r w:rsidR="002963CA">
        <w:rPr>
          <w:rFonts w:ascii="Times New Roman" w:hAnsi="Times New Roman" w:cs="Times New Roman"/>
          <w:sz w:val="24"/>
          <w:szCs w:val="24"/>
        </w:rPr>
        <w:t xml:space="preserve"> by the bylaw</w:t>
      </w:r>
      <w:r w:rsidRPr="00BF32A2">
        <w:rPr>
          <w:rFonts w:ascii="Times New Roman" w:hAnsi="Times New Roman" w:cs="Times New Roman"/>
          <w:sz w:val="24"/>
          <w:szCs w:val="24"/>
        </w:rPr>
        <w:t xml:space="preserve">.  </w:t>
      </w:r>
    </w:p>
    <w:p w:rsidR="00BF32A2" w:rsidRPr="00BF32A2" w:rsidRDefault="00BF32A2" w:rsidP="00BF32A2">
      <w:pPr>
        <w:spacing w:line="360" w:lineRule="auto"/>
        <w:jc w:val="both"/>
        <w:rPr>
          <w:rFonts w:ascii="Times New Roman" w:hAnsi="Times New Roman" w:cs="Times New Roman"/>
          <w:sz w:val="24"/>
          <w:szCs w:val="24"/>
        </w:rPr>
      </w:pPr>
      <w:r w:rsidRPr="00BF32A2">
        <w:rPr>
          <w:rFonts w:ascii="Times New Roman" w:hAnsi="Times New Roman" w:cs="Times New Roman"/>
          <w:sz w:val="24"/>
          <w:szCs w:val="24"/>
        </w:rPr>
        <w:t xml:space="preserve">Theoretical skills training on live cattle trade and technical training on financial management were </w:t>
      </w:r>
      <w:r w:rsidR="00B305EB">
        <w:rPr>
          <w:rFonts w:ascii="Times New Roman" w:hAnsi="Times New Roman" w:cs="Times New Roman"/>
          <w:sz w:val="24"/>
          <w:szCs w:val="24"/>
        </w:rPr>
        <w:t>provided</w:t>
      </w:r>
      <w:r w:rsidR="0083104E">
        <w:rPr>
          <w:rFonts w:ascii="Times New Roman" w:hAnsi="Times New Roman" w:cs="Times New Roman"/>
          <w:sz w:val="24"/>
          <w:szCs w:val="24"/>
        </w:rPr>
        <w:t xml:space="preserve"> to t</w:t>
      </w:r>
      <w:r w:rsidRPr="00BF32A2">
        <w:rPr>
          <w:rFonts w:ascii="Times New Roman" w:hAnsi="Times New Roman" w:cs="Times New Roman"/>
          <w:sz w:val="24"/>
          <w:szCs w:val="24"/>
        </w:rPr>
        <w:t>hem jointly by the Salamago woreda and Debub Omo zone Livestock Development, Cooperative Development and Job Creation and Enterprises Development sectors with the facilitation &amp; budget allocated by LLRP.</w:t>
      </w:r>
    </w:p>
    <w:p w:rsidR="00BF32A2" w:rsidRPr="00BF32A2" w:rsidRDefault="00BF32A2" w:rsidP="00BF32A2">
      <w:pPr>
        <w:spacing w:line="360" w:lineRule="auto"/>
        <w:jc w:val="both"/>
        <w:rPr>
          <w:rFonts w:ascii="Times New Roman" w:hAnsi="Times New Roman" w:cs="Times New Roman"/>
          <w:sz w:val="24"/>
          <w:szCs w:val="24"/>
        </w:rPr>
      </w:pPr>
      <w:r w:rsidRPr="00BF32A2">
        <w:rPr>
          <w:rFonts w:ascii="Times New Roman" w:hAnsi="Times New Roman" w:cs="Times New Roman"/>
          <w:sz w:val="24"/>
          <w:szCs w:val="24"/>
        </w:rPr>
        <w:t xml:space="preserve">Livestock shelter was constructed by the group on the land provided by the kebele. Corrugated iron sheet was donated by the woreda admin while labor cost and nail supplied by the LLRP. The woreda Job Creation &amp; Enterprises Development Office technically over-sighted the overall activities. </w:t>
      </w:r>
    </w:p>
    <w:p w:rsidR="00BF32A2" w:rsidRPr="00BF32A2" w:rsidRDefault="00BF32A2" w:rsidP="00B305EB">
      <w:pPr>
        <w:keepNext/>
        <w:keepLines/>
        <w:numPr>
          <w:ilvl w:val="0"/>
          <w:numId w:val="1"/>
        </w:numPr>
        <w:spacing w:before="240" w:after="240"/>
        <w:ind w:left="360"/>
        <w:outlineLvl w:val="0"/>
        <w:rPr>
          <w:rFonts w:asciiTheme="majorHAnsi" w:eastAsiaTheme="majorEastAsia" w:hAnsiTheme="majorHAnsi" w:cstheme="majorBidi"/>
          <w:b/>
          <w:bCs/>
          <w:color w:val="365F91" w:themeColor="accent1" w:themeShade="BF"/>
          <w:sz w:val="28"/>
          <w:szCs w:val="28"/>
        </w:rPr>
      </w:pPr>
      <w:bookmarkStart w:id="6" w:name="_Toc141780692"/>
      <w:r w:rsidRPr="00BF32A2">
        <w:rPr>
          <w:rFonts w:asciiTheme="majorHAnsi" w:eastAsiaTheme="majorEastAsia" w:hAnsiTheme="majorHAnsi" w:cstheme="majorBidi"/>
          <w:b/>
          <w:bCs/>
          <w:color w:val="365F91" w:themeColor="accent1" w:themeShade="BF"/>
          <w:sz w:val="28"/>
          <w:szCs w:val="28"/>
        </w:rPr>
        <w:t>Resource implications</w:t>
      </w:r>
      <w:bookmarkEnd w:id="6"/>
    </w:p>
    <w:p w:rsidR="00BF32A2" w:rsidRPr="00BF32A2" w:rsidRDefault="00BF32A2" w:rsidP="00BF32A2">
      <w:pPr>
        <w:spacing w:line="360" w:lineRule="auto"/>
        <w:jc w:val="both"/>
        <w:rPr>
          <w:rFonts w:ascii="Times New Roman" w:hAnsi="Times New Roman" w:cs="Times New Roman"/>
          <w:sz w:val="24"/>
        </w:rPr>
      </w:pPr>
      <w:r w:rsidRPr="00BF32A2">
        <w:rPr>
          <w:rFonts w:ascii="Times New Roman" w:hAnsi="Times New Roman" w:cs="Times New Roman"/>
          <w:sz w:val="24"/>
        </w:rPr>
        <w:t>As mentioned earlier, the budget for the general orientation, skill &amp; technical training, operation cost for the stakeholders’ follow up and initial capital for the CIG, was allocated by the Lowlands Livelihood Resilience Project. Accordingly, an initial capital of ETB 349,600.00 (Three hundred forty-nine thousand and six hundred Birr)</w:t>
      </w:r>
      <w:r w:rsidRPr="00BF32A2">
        <w:rPr>
          <w:rFonts w:ascii="Times New Roman" w:hAnsi="Times New Roman" w:cs="Times New Roman"/>
          <w:color w:val="FF0000"/>
          <w:sz w:val="24"/>
        </w:rPr>
        <w:t xml:space="preserve"> </w:t>
      </w:r>
      <w:r w:rsidRPr="00BF32A2">
        <w:rPr>
          <w:rFonts w:ascii="Times New Roman" w:hAnsi="Times New Roman" w:cs="Times New Roman"/>
          <w:sz w:val="24"/>
        </w:rPr>
        <w:t>was provided to the Gatajane Live Cattle Trade CIG to start the actual activity in November 2014.</w:t>
      </w:r>
    </w:p>
    <w:p w:rsidR="00BF32A2" w:rsidRPr="00262E29" w:rsidRDefault="00BF32A2" w:rsidP="00262E29">
      <w:pPr>
        <w:keepNext/>
        <w:keepLines/>
        <w:numPr>
          <w:ilvl w:val="0"/>
          <w:numId w:val="1"/>
        </w:numPr>
        <w:spacing w:before="240" w:after="240"/>
        <w:ind w:left="360"/>
        <w:outlineLvl w:val="0"/>
        <w:rPr>
          <w:rFonts w:asciiTheme="majorHAnsi" w:eastAsiaTheme="majorEastAsia" w:hAnsiTheme="majorHAnsi" w:cstheme="majorBidi"/>
          <w:b/>
          <w:bCs/>
          <w:color w:val="FF0000"/>
          <w:sz w:val="28"/>
          <w:szCs w:val="28"/>
        </w:rPr>
      </w:pPr>
      <w:bookmarkStart w:id="7" w:name="_Toc141780693"/>
      <w:r w:rsidRPr="00262E29">
        <w:rPr>
          <w:rFonts w:asciiTheme="majorHAnsi" w:eastAsiaTheme="majorEastAsia" w:hAnsiTheme="majorHAnsi" w:cstheme="majorBidi"/>
          <w:b/>
          <w:bCs/>
          <w:color w:val="FF0000"/>
          <w:sz w:val="28"/>
          <w:szCs w:val="28"/>
        </w:rPr>
        <w:t>Results of the practice</w:t>
      </w:r>
      <w:bookmarkEnd w:id="7"/>
      <w:r w:rsidRPr="00262E29">
        <w:rPr>
          <w:rFonts w:asciiTheme="majorHAnsi" w:eastAsiaTheme="majorEastAsia" w:hAnsiTheme="majorHAnsi" w:cstheme="majorBidi"/>
          <w:b/>
          <w:bCs/>
          <w:color w:val="FF0000"/>
          <w:sz w:val="28"/>
          <w:szCs w:val="28"/>
        </w:rPr>
        <w:t xml:space="preserve"> </w:t>
      </w:r>
    </w:p>
    <w:p w:rsidR="00EA0321" w:rsidRDefault="00BF32A2" w:rsidP="00BF32A2">
      <w:pPr>
        <w:spacing w:line="360" w:lineRule="auto"/>
        <w:jc w:val="both"/>
        <w:rPr>
          <w:rFonts w:ascii="Times New Roman" w:hAnsi="Times New Roman" w:cs="Times New Roman"/>
          <w:sz w:val="24"/>
        </w:rPr>
      </w:pPr>
      <w:r w:rsidRPr="00BF32A2">
        <w:rPr>
          <w:rFonts w:ascii="Times New Roman" w:hAnsi="Times New Roman" w:cs="Times New Roman"/>
          <w:sz w:val="24"/>
        </w:rPr>
        <w:t xml:space="preserve">The members assured basic necessities, food, shelter &amp; clothing. They began to </w:t>
      </w:r>
      <w:r w:rsidR="00EA0321">
        <w:rPr>
          <w:rFonts w:ascii="Times New Roman" w:hAnsi="Times New Roman" w:cs="Times New Roman"/>
          <w:sz w:val="24"/>
        </w:rPr>
        <w:t>send their children to school.</w:t>
      </w:r>
      <w:r w:rsidRPr="00BF32A2">
        <w:rPr>
          <w:rFonts w:ascii="Times New Roman" w:hAnsi="Times New Roman" w:cs="Times New Roman"/>
          <w:sz w:val="24"/>
        </w:rPr>
        <w:t xml:space="preserve"> </w:t>
      </w:r>
      <w:r w:rsidR="00EA0321">
        <w:rPr>
          <w:rFonts w:ascii="Times New Roman" w:hAnsi="Times New Roman" w:cs="Times New Roman"/>
          <w:sz w:val="24"/>
        </w:rPr>
        <w:t>A</w:t>
      </w:r>
      <w:r w:rsidRPr="00BF32A2">
        <w:rPr>
          <w:rFonts w:ascii="Times New Roman" w:hAnsi="Times New Roman" w:cs="Times New Roman"/>
          <w:sz w:val="24"/>
        </w:rPr>
        <w:t xml:space="preserve">s </w:t>
      </w:r>
      <w:r w:rsidR="00EA0321" w:rsidRPr="00BF32A2">
        <w:rPr>
          <w:rFonts w:ascii="Times New Roman" w:hAnsi="Times New Roman" w:cs="Times New Roman"/>
          <w:sz w:val="24"/>
        </w:rPr>
        <w:t>Nana Zinqu</w:t>
      </w:r>
      <w:r w:rsidR="00EA0321">
        <w:rPr>
          <w:rFonts w:ascii="Times New Roman" w:hAnsi="Times New Roman" w:cs="Times New Roman"/>
          <w:sz w:val="24"/>
        </w:rPr>
        <w:t>,</w:t>
      </w:r>
      <w:r w:rsidR="00EA0321" w:rsidRPr="00BF32A2">
        <w:rPr>
          <w:rFonts w:ascii="Times New Roman" w:hAnsi="Times New Roman" w:cs="Times New Roman"/>
          <w:sz w:val="24"/>
        </w:rPr>
        <w:t xml:space="preserve"> </w:t>
      </w:r>
      <w:r w:rsidR="00EA0321">
        <w:rPr>
          <w:rFonts w:ascii="Times New Roman" w:hAnsi="Times New Roman" w:cs="Times New Roman"/>
          <w:sz w:val="24"/>
        </w:rPr>
        <w:t>the member</w:t>
      </w:r>
      <w:r w:rsidRPr="00BF32A2">
        <w:rPr>
          <w:rFonts w:ascii="Times New Roman" w:hAnsi="Times New Roman" w:cs="Times New Roman"/>
          <w:b/>
          <w:sz w:val="24"/>
        </w:rPr>
        <w:t xml:space="preserve"> </w:t>
      </w:r>
      <w:r w:rsidR="00EA0321">
        <w:rPr>
          <w:rFonts w:ascii="Times New Roman" w:hAnsi="Times New Roman" w:cs="Times New Roman"/>
          <w:b/>
          <w:sz w:val="24"/>
        </w:rPr>
        <w:t xml:space="preserve">&amp; </w:t>
      </w:r>
      <w:r w:rsidRPr="00BF32A2">
        <w:rPr>
          <w:rFonts w:ascii="Times New Roman" w:hAnsi="Times New Roman" w:cs="Times New Roman"/>
          <w:sz w:val="24"/>
        </w:rPr>
        <w:t xml:space="preserve">cashier of the </w:t>
      </w:r>
      <w:proofErr w:type="gramStart"/>
      <w:r w:rsidR="00262E29">
        <w:rPr>
          <w:rFonts w:ascii="Times New Roman" w:hAnsi="Times New Roman" w:cs="Times New Roman"/>
          <w:sz w:val="24"/>
        </w:rPr>
        <w:t>CIG,</w:t>
      </w:r>
      <w:proofErr w:type="gramEnd"/>
      <w:r w:rsidR="00262E29">
        <w:rPr>
          <w:rFonts w:ascii="Times New Roman" w:hAnsi="Times New Roman" w:cs="Times New Roman"/>
          <w:sz w:val="24"/>
        </w:rPr>
        <w:t xml:space="preserve"> stated</w:t>
      </w:r>
      <w:r w:rsidRPr="00BF32A2">
        <w:rPr>
          <w:rFonts w:ascii="Times New Roman" w:hAnsi="Times New Roman" w:cs="Times New Roman"/>
          <w:sz w:val="24"/>
        </w:rPr>
        <w:t xml:space="preserve"> </w:t>
      </w:r>
      <w:r w:rsidR="00EA0321">
        <w:rPr>
          <w:rFonts w:ascii="Times New Roman" w:hAnsi="Times New Roman" w:cs="Times New Roman"/>
          <w:sz w:val="24"/>
        </w:rPr>
        <w:t xml:space="preserve">that </w:t>
      </w:r>
      <w:r w:rsidRPr="00BF32A2">
        <w:rPr>
          <w:rFonts w:ascii="Times New Roman" w:hAnsi="Times New Roman" w:cs="Times New Roman"/>
          <w:sz w:val="24"/>
        </w:rPr>
        <w:t>they benefitted so much that they could buy food &amp; cloth</w:t>
      </w:r>
      <w:r w:rsidR="00EA0321">
        <w:rPr>
          <w:rFonts w:ascii="Times New Roman" w:hAnsi="Times New Roman" w:cs="Times New Roman"/>
          <w:sz w:val="24"/>
        </w:rPr>
        <w:t>es</w:t>
      </w:r>
      <w:r w:rsidRPr="00BF32A2">
        <w:rPr>
          <w:rFonts w:ascii="Times New Roman" w:hAnsi="Times New Roman" w:cs="Times New Roman"/>
          <w:sz w:val="24"/>
        </w:rPr>
        <w:t xml:space="preserve"> for their families &amp; </w:t>
      </w:r>
      <w:r w:rsidR="00EA0321">
        <w:rPr>
          <w:rFonts w:ascii="Times New Roman" w:hAnsi="Times New Roman" w:cs="Times New Roman"/>
          <w:sz w:val="24"/>
        </w:rPr>
        <w:t>schooling</w:t>
      </w:r>
      <w:r w:rsidRPr="00BF32A2">
        <w:rPr>
          <w:rFonts w:ascii="Times New Roman" w:hAnsi="Times New Roman" w:cs="Times New Roman"/>
          <w:sz w:val="24"/>
        </w:rPr>
        <w:t xml:space="preserve"> their children properly. </w:t>
      </w:r>
      <w:r w:rsidR="00EA0321">
        <w:rPr>
          <w:rFonts w:ascii="Times New Roman" w:hAnsi="Times New Roman" w:cs="Times New Roman"/>
          <w:sz w:val="24"/>
        </w:rPr>
        <w:t>He added that f</w:t>
      </w:r>
      <w:r w:rsidRPr="00BF32A2">
        <w:rPr>
          <w:rFonts w:ascii="Times New Roman" w:hAnsi="Times New Roman" w:cs="Times New Roman"/>
          <w:sz w:val="24"/>
        </w:rPr>
        <w:t xml:space="preserve">or the future they intend to grow the CIG to </w:t>
      </w:r>
      <w:r w:rsidR="0083104E">
        <w:rPr>
          <w:rFonts w:ascii="Times New Roman" w:hAnsi="Times New Roman" w:cs="Times New Roman"/>
          <w:sz w:val="24"/>
        </w:rPr>
        <w:t>an</w:t>
      </w:r>
      <w:r w:rsidRPr="00BF32A2">
        <w:rPr>
          <w:rFonts w:ascii="Times New Roman" w:hAnsi="Times New Roman" w:cs="Times New Roman"/>
          <w:sz w:val="24"/>
        </w:rPr>
        <w:t xml:space="preserve"> enterprise</w:t>
      </w:r>
      <w:r w:rsidR="0083104E">
        <w:rPr>
          <w:rFonts w:ascii="Times New Roman" w:hAnsi="Times New Roman" w:cs="Times New Roman"/>
          <w:sz w:val="24"/>
        </w:rPr>
        <w:t xml:space="preserve"> or cooperative level</w:t>
      </w:r>
      <w:r w:rsidRPr="00BF32A2">
        <w:rPr>
          <w:rFonts w:ascii="Times New Roman" w:hAnsi="Times New Roman" w:cs="Times New Roman"/>
          <w:sz w:val="24"/>
        </w:rPr>
        <w:t xml:space="preserve">. </w:t>
      </w:r>
    </w:p>
    <w:p w:rsidR="00BF32A2" w:rsidRDefault="00EA0321" w:rsidP="00BF32A2">
      <w:pPr>
        <w:spacing w:line="360" w:lineRule="auto"/>
        <w:jc w:val="both"/>
        <w:rPr>
          <w:rFonts w:ascii="Times New Roman" w:hAnsi="Times New Roman" w:cs="Times New Roman"/>
          <w:sz w:val="24"/>
        </w:rPr>
      </w:pPr>
      <w:r>
        <w:rPr>
          <w:rFonts w:ascii="Times New Roman" w:hAnsi="Times New Roman" w:cs="Times New Roman"/>
          <w:sz w:val="24"/>
        </w:rPr>
        <w:t>As observed a</w:t>
      </w:r>
      <w:r w:rsidR="00BF32A2" w:rsidRPr="00BF32A2">
        <w:rPr>
          <w:rFonts w:ascii="Times New Roman" w:hAnsi="Times New Roman" w:cs="Times New Roman"/>
          <w:sz w:val="24"/>
        </w:rPr>
        <w:t xml:space="preserve">t the time of the assessment they also started to diversify </w:t>
      </w:r>
      <w:r>
        <w:rPr>
          <w:rFonts w:ascii="Times New Roman" w:hAnsi="Times New Roman" w:cs="Times New Roman"/>
          <w:sz w:val="24"/>
        </w:rPr>
        <w:t xml:space="preserve">their </w:t>
      </w:r>
      <w:r w:rsidR="00BF32A2" w:rsidRPr="00BF32A2">
        <w:rPr>
          <w:rFonts w:ascii="Times New Roman" w:hAnsi="Times New Roman" w:cs="Times New Roman"/>
          <w:sz w:val="24"/>
        </w:rPr>
        <w:t xml:space="preserve">activities that they started sesame farming on </w:t>
      </w:r>
      <w:r>
        <w:rPr>
          <w:rFonts w:ascii="Times New Roman" w:hAnsi="Times New Roman" w:cs="Times New Roman"/>
          <w:sz w:val="24"/>
        </w:rPr>
        <w:t>a</w:t>
      </w:r>
      <w:r w:rsidR="00BF32A2" w:rsidRPr="00BF32A2">
        <w:rPr>
          <w:rFonts w:ascii="Times New Roman" w:hAnsi="Times New Roman" w:cs="Times New Roman"/>
          <w:sz w:val="24"/>
        </w:rPr>
        <w:t xml:space="preserve"> hectare</w:t>
      </w:r>
      <w:r>
        <w:rPr>
          <w:rFonts w:ascii="Times New Roman" w:hAnsi="Times New Roman" w:cs="Times New Roman"/>
          <w:sz w:val="24"/>
        </w:rPr>
        <w:t xml:space="preserve"> provided by the kebele</w:t>
      </w:r>
      <w:r w:rsidR="00BF32A2" w:rsidRPr="00BF32A2">
        <w:rPr>
          <w:rFonts w:ascii="Times New Roman" w:hAnsi="Times New Roman" w:cs="Times New Roman"/>
          <w:sz w:val="24"/>
        </w:rPr>
        <w:t xml:space="preserve">. Moreover, they </w:t>
      </w:r>
      <w:r>
        <w:rPr>
          <w:rFonts w:ascii="Times New Roman" w:hAnsi="Times New Roman" w:cs="Times New Roman"/>
          <w:sz w:val="24"/>
        </w:rPr>
        <w:t xml:space="preserve">began to </w:t>
      </w:r>
      <w:r w:rsidR="00BF32A2" w:rsidRPr="00BF32A2">
        <w:rPr>
          <w:rFonts w:ascii="Times New Roman" w:hAnsi="Times New Roman" w:cs="Times New Roman"/>
          <w:sz w:val="24"/>
        </w:rPr>
        <w:t xml:space="preserve">share dividends based on their CIG </w:t>
      </w:r>
      <w:r>
        <w:rPr>
          <w:rFonts w:ascii="Times New Roman" w:hAnsi="Times New Roman" w:cs="Times New Roman"/>
          <w:sz w:val="24"/>
        </w:rPr>
        <w:t xml:space="preserve">bylaw where </w:t>
      </w:r>
      <w:r>
        <w:rPr>
          <w:rFonts w:ascii="Times New Roman" w:hAnsi="Times New Roman" w:cs="Times New Roman"/>
          <w:sz w:val="24"/>
          <w:szCs w:val="24"/>
        </w:rPr>
        <w:t>e</w:t>
      </w:r>
      <w:r w:rsidRPr="00EF317D">
        <w:rPr>
          <w:rFonts w:ascii="Times New Roman" w:hAnsi="Times New Roman" w:cs="Times New Roman"/>
          <w:sz w:val="24"/>
          <w:szCs w:val="24"/>
        </w:rPr>
        <w:t>ach of them</w:t>
      </w:r>
      <w:r>
        <w:rPr>
          <w:rFonts w:ascii="Times New Roman" w:hAnsi="Times New Roman" w:cs="Times New Roman"/>
          <w:sz w:val="24"/>
          <w:szCs w:val="24"/>
        </w:rPr>
        <w:t xml:space="preserve"> (12)</w:t>
      </w:r>
      <w:r w:rsidRPr="00EF317D">
        <w:rPr>
          <w:rFonts w:ascii="Times New Roman" w:hAnsi="Times New Roman" w:cs="Times New Roman"/>
          <w:sz w:val="24"/>
          <w:szCs w:val="24"/>
        </w:rPr>
        <w:t xml:space="preserve"> had shared </w:t>
      </w:r>
      <w:r w:rsidRPr="00EF317D">
        <w:rPr>
          <w:rFonts w:ascii="Times New Roman" w:eastAsia="Times New Roman" w:hAnsi="Times New Roman" w:cs="Times New Roman"/>
          <w:color w:val="000000"/>
          <w:sz w:val="24"/>
          <w:szCs w:val="24"/>
        </w:rPr>
        <w:t xml:space="preserve">13,800 Birr </w:t>
      </w:r>
      <w:r>
        <w:rPr>
          <w:rFonts w:ascii="Times New Roman" w:eastAsia="Times New Roman" w:hAnsi="Times New Roman" w:cs="Times New Roman"/>
          <w:color w:val="000000"/>
          <w:sz w:val="24"/>
          <w:szCs w:val="24"/>
        </w:rPr>
        <w:t>which totaled 165,600.00 Birr</w:t>
      </w:r>
      <w:r w:rsidR="00BF32A2" w:rsidRPr="00BF32A2">
        <w:rPr>
          <w:rFonts w:ascii="Times New Roman" w:hAnsi="Times New Roman" w:cs="Times New Roman"/>
          <w:sz w:val="24"/>
        </w:rPr>
        <w:t xml:space="preserve">. </w:t>
      </w:r>
    </w:p>
    <w:p w:rsidR="00EF317D" w:rsidRDefault="00145BA2" w:rsidP="00EF317D">
      <w:pPr>
        <w:spacing w:line="360" w:lineRule="auto"/>
        <w:jc w:val="both"/>
        <w:rPr>
          <w:rFonts w:ascii="Times New Roman" w:hAnsi="Times New Roman" w:cs="Times New Roman"/>
          <w:sz w:val="24"/>
          <w:szCs w:val="24"/>
        </w:rPr>
      </w:pPr>
      <w:r w:rsidRPr="00EF317D">
        <w:rPr>
          <w:rFonts w:ascii="Times New Roman" w:hAnsi="Times New Roman" w:cs="Times New Roman"/>
          <w:sz w:val="24"/>
          <w:szCs w:val="24"/>
        </w:rPr>
        <w:t xml:space="preserve">The Gatajine CIG had bought 244 live cattle </w:t>
      </w:r>
      <w:r w:rsidR="00EA0321" w:rsidRPr="00EF317D">
        <w:rPr>
          <w:rFonts w:ascii="Times New Roman" w:hAnsi="Times New Roman" w:cs="Times New Roman"/>
          <w:sz w:val="24"/>
          <w:szCs w:val="24"/>
        </w:rPr>
        <w:t xml:space="preserve">at 32 market days </w:t>
      </w:r>
      <w:r w:rsidRPr="00EF317D">
        <w:rPr>
          <w:rFonts w:ascii="Times New Roman" w:hAnsi="Times New Roman" w:cs="Times New Roman"/>
          <w:sz w:val="24"/>
          <w:szCs w:val="24"/>
        </w:rPr>
        <w:t xml:space="preserve">for </w:t>
      </w:r>
      <w:r w:rsidR="00C97B34" w:rsidRPr="00EF317D">
        <w:rPr>
          <w:rFonts w:ascii="Times New Roman" w:hAnsi="Times New Roman" w:cs="Times New Roman"/>
          <w:sz w:val="24"/>
          <w:szCs w:val="24"/>
        </w:rPr>
        <w:t xml:space="preserve">ETB </w:t>
      </w:r>
      <w:r w:rsidRPr="00145BA2">
        <w:rPr>
          <w:rFonts w:ascii="Times New Roman" w:eastAsia="Times New Roman" w:hAnsi="Times New Roman" w:cs="Times New Roman"/>
          <w:b/>
          <w:bCs/>
          <w:color w:val="000000"/>
          <w:sz w:val="24"/>
          <w:szCs w:val="24"/>
        </w:rPr>
        <w:t xml:space="preserve">748,300.00 </w:t>
      </w:r>
      <w:r w:rsidRPr="00EF317D">
        <w:rPr>
          <w:rFonts w:ascii="Times New Roman" w:hAnsi="Times New Roman" w:cs="Times New Roman"/>
          <w:sz w:val="24"/>
          <w:szCs w:val="24"/>
        </w:rPr>
        <w:t xml:space="preserve">until this data was </w:t>
      </w:r>
      <w:r w:rsidR="00EA0321">
        <w:rPr>
          <w:rFonts w:ascii="Times New Roman" w:hAnsi="Times New Roman" w:cs="Times New Roman"/>
          <w:sz w:val="24"/>
          <w:szCs w:val="24"/>
        </w:rPr>
        <w:t>collect</w:t>
      </w:r>
      <w:r w:rsidRPr="00EF317D">
        <w:rPr>
          <w:rFonts w:ascii="Times New Roman" w:hAnsi="Times New Roman" w:cs="Times New Roman"/>
          <w:sz w:val="24"/>
          <w:szCs w:val="24"/>
        </w:rPr>
        <w:t>ed</w:t>
      </w:r>
      <w:r w:rsidR="00C97B34">
        <w:rPr>
          <w:rFonts w:ascii="Times New Roman" w:hAnsi="Times New Roman" w:cs="Times New Roman"/>
          <w:sz w:val="24"/>
          <w:szCs w:val="24"/>
        </w:rPr>
        <w:t xml:space="preserve"> </w:t>
      </w:r>
      <w:r w:rsidRPr="00EF317D">
        <w:rPr>
          <w:rFonts w:ascii="Times New Roman" w:hAnsi="Times New Roman" w:cs="Times New Roman"/>
          <w:sz w:val="24"/>
          <w:szCs w:val="24"/>
        </w:rPr>
        <w:t>2</w:t>
      </w:r>
      <w:r w:rsidR="00EF317D" w:rsidRPr="00EF317D">
        <w:rPr>
          <w:rFonts w:ascii="Times New Roman" w:hAnsi="Times New Roman" w:cs="Times New Roman"/>
          <w:sz w:val="24"/>
          <w:szCs w:val="24"/>
        </w:rPr>
        <w:t>1</w:t>
      </w:r>
      <w:r w:rsidRPr="00EF317D">
        <w:rPr>
          <w:rFonts w:ascii="Times New Roman" w:hAnsi="Times New Roman" w:cs="Times New Roman"/>
          <w:sz w:val="24"/>
          <w:szCs w:val="24"/>
        </w:rPr>
        <w:t xml:space="preserve">4 of them were sold for </w:t>
      </w:r>
      <w:r w:rsidRPr="00145BA2">
        <w:rPr>
          <w:rFonts w:ascii="Times New Roman" w:eastAsia="Times New Roman" w:hAnsi="Times New Roman" w:cs="Times New Roman"/>
          <w:b/>
          <w:bCs/>
          <w:color w:val="000000"/>
          <w:sz w:val="24"/>
          <w:szCs w:val="24"/>
        </w:rPr>
        <w:t xml:space="preserve">1,496,400.00 </w:t>
      </w:r>
      <w:r w:rsidRPr="00EF317D">
        <w:rPr>
          <w:rFonts w:ascii="Times New Roman" w:hAnsi="Times New Roman" w:cs="Times New Roman"/>
          <w:sz w:val="24"/>
          <w:szCs w:val="24"/>
        </w:rPr>
        <w:t>ETB</w:t>
      </w:r>
      <w:r w:rsidR="00EA0321">
        <w:rPr>
          <w:rFonts w:ascii="Times New Roman" w:hAnsi="Times New Roman" w:cs="Times New Roman"/>
          <w:sz w:val="24"/>
          <w:szCs w:val="24"/>
        </w:rPr>
        <w:t>;</w:t>
      </w:r>
      <w:r w:rsidRPr="00EF317D">
        <w:rPr>
          <w:rFonts w:ascii="Times New Roman" w:hAnsi="Times New Roman" w:cs="Times New Roman"/>
          <w:sz w:val="24"/>
          <w:szCs w:val="24"/>
        </w:rPr>
        <w:t xml:space="preserve"> 2</w:t>
      </w:r>
      <w:r w:rsidR="00EF317D" w:rsidRPr="00EF317D">
        <w:rPr>
          <w:rFonts w:ascii="Times New Roman" w:hAnsi="Times New Roman" w:cs="Times New Roman"/>
          <w:sz w:val="24"/>
          <w:szCs w:val="24"/>
        </w:rPr>
        <w:t>7</w:t>
      </w:r>
      <w:r w:rsidR="00EA0321">
        <w:rPr>
          <w:rFonts w:ascii="Times New Roman" w:hAnsi="Times New Roman" w:cs="Times New Roman"/>
          <w:sz w:val="24"/>
          <w:szCs w:val="24"/>
        </w:rPr>
        <w:t xml:space="preserve"> cattle which</w:t>
      </w:r>
      <w:r w:rsidRPr="00EF317D">
        <w:rPr>
          <w:rFonts w:ascii="Times New Roman" w:hAnsi="Times New Roman" w:cs="Times New Roman"/>
          <w:sz w:val="24"/>
          <w:szCs w:val="24"/>
        </w:rPr>
        <w:t xml:space="preserve"> </w:t>
      </w:r>
      <w:r w:rsidR="00EA0321">
        <w:rPr>
          <w:rFonts w:ascii="Times New Roman" w:hAnsi="Times New Roman" w:cs="Times New Roman"/>
          <w:sz w:val="24"/>
          <w:szCs w:val="24"/>
        </w:rPr>
        <w:t>cos</w:t>
      </w:r>
      <w:r w:rsidR="00BE4E41" w:rsidRPr="00EF317D">
        <w:rPr>
          <w:rFonts w:ascii="Times New Roman" w:hAnsi="Times New Roman" w:cs="Times New Roman"/>
          <w:sz w:val="24"/>
          <w:szCs w:val="24"/>
        </w:rPr>
        <w:t xml:space="preserve">t </w:t>
      </w:r>
      <w:r w:rsidR="00C97B34" w:rsidRPr="00EF317D">
        <w:rPr>
          <w:rFonts w:ascii="Times New Roman" w:eastAsia="Times New Roman" w:hAnsi="Times New Roman" w:cs="Times New Roman"/>
          <w:color w:val="000000"/>
          <w:sz w:val="24"/>
          <w:szCs w:val="24"/>
        </w:rPr>
        <w:t>ETB</w:t>
      </w:r>
      <w:r w:rsidR="00C97B34">
        <w:rPr>
          <w:rFonts w:ascii="Times New Roman" w:eastAsia="Times New Roman" w:hAnsi="Times New Roman" w:cs="Times New Roman"/>
          <w:color w:val="000000"/>
          <w:sz w:val="24"/>
          <w:szCs w:val="24"/>
        </w:rPr>
        <w:t xml:space="preserve"> </w:t>
      </w:r>
      <w:r w:rsidR="00BE4E41" w:rsidRPr="00BE4E41">
        <w:rPr>
          <w:rFonts w:ascii="Times New Roman" w:eastAsia="Times New Roman" w:hAnsi="Times New Roman" w:cs="Times New Roman"/>
          <w:color w:val="000000"/>
          <w:sz w:val="24"/>
          <w:szCs w:val="24"/>
        </w:rPr>
        <w:t>364,300</w:t>
      </w:r>
      <w:r w:rsidR="00BE4E41" w:rsidRPr="00EF317D">
        <w:rPr>
          <w:rFonts w:ascii="Times New Roman" w:eastAsia="Times New Roman" w:hAnsi="Times New Roman" w:cs="Times New Roman"/>
          <w:color w:val="000000"/>
          <w:sz w:val="24"/>
          <w:szCs w:val="24"/>
        </w:rPr>
        <w:t xml:space="preserve"> </w:t>
      </w:r>
      <w:r w:rsidR="00BE4E41" w:rsidRPr="00EF317D">
        <w:rPr>
          <w:rFonts w:ascii="Times New Roman" w:hAnsi="Times New Roman" w:cs="Times New Roman"/>
          <w:sz w:val="24"/>
          <w:szCs w:val="24"/>
        </w:rPr>
        <w:t xml:space="preserve">were </w:t>
      </w:r>
      <w:r w:rsidR="00BE4E41" w:rsidRPr="00EF317D">
        <w:rPr>
          <w:rFonts w:ascii="Times New Roman" w:hAnsi="Times New Roman" w:cs="Times New Roman"/>
          <w:sz w:val="24"/>
          <w:szCs w:val="24"/>
        </w:rPr>
        <w:lastRenderedPageBreak/>
        <w:t>at hand</w:t>
      </w:r>
      <w:r w:rsidR="00EA0321">
        <w:rPr>
          <w:rFonts w:ascii="Times New Roman" w:hAnsi="Times New Roman" w:cs="Times New Roman"/>
          <w:sz w:val="24"/>
          <w:szCs w:val="24"/>
        </w:rPr>
        <w:t xml:space="preserve"> (not yet sold);</w:t>
      </w:r>
      <w:r w:rsidR="00BE4E41" w:rsidRPr="00EF317D">
        <w:rPr>
          <w:rFonts w:ascii="Times New Roman" w:hAnsi="Times New Roman" w:cs="Times New Roman"/>
          <w:sz w:val="24"/>
          <w:szCs w:val="24"/>
        </w:rPr>
        <w:t xml:space="preserve"> </w:t>
      </w:r>
      <w:r w:rsidRPr="00EF317D">
        <w:rPr>
          <w:rFonts w:ascii="Times New Roman" w:hAnsi="Times New Roman" w:cs="Times New Roman"/>
          <w:sz w:val="24"/>
          <w:szCs w:val="24"/>
        </w:rPr>
        <w:t xml:space="preserve">and </w:t>
      </w:r>
      <w:r w:rsidR="00BE4E41" w:rsidRPr="00EF317D">
        <w:rPr>
          <w:rFonts w:ascii="Times New Roman" w:hAnsi="Times New Roman" w:cs="Times New Roman"/>
          <w:sz w:val="24"/>
          <w:szCs w:val="24"/>
        </w:rPr>
        <w:t>3</w:t>
      </w:r>
      <w:r w:rsidR="00B71AC0">
        <w:rPr>
          <w:rFonts w:ascii="Times New Roman" w:hAnsi="Times New Roman" w:cs="Times New Roman"/>
          <w:sz w:val="24"/>
          <w:szCs w:val="24"/>
        </w:rPr>
        <w:t xml:space="preserve"> cattle </w:t>
      </w:r>
      <w:r w:rsidR="00B71AC0" w:rsidRPr="00B71AC0">
        <w:rPr>
          <w:rFonts w:ascii="Times New Roman" w:hAnsi="Times New Roman" w:cs="Times New Roman"/>
          <w:sz w:val="24"/>
          <w:szCs w:val="24"/>
        </w:rPr>
        <w:t>(an ox of 21,500, a bull of 15,500 Birr and a cow of 13,700 Birr)</w:t>
      </w:r>
      <w:r w:rsidR="00B71AC0">
        <w:rPr>
          <w:rFonts w:ascii="Times New Roman" w:hAnsi="Times New Roman" w:cs="Times New Roman"/>
          <w:sz w:val="24"/>
          <w:szCs w:val="24"/>
        </w:rPr>
        <w:t xml:space="preserve"> which were</w:t>
      </w:r>
      <w:r w:rsidR="00BE4E41" w:rsidRPr="00EF317D">
        <w:rPr>
          <w:rFonts w:ascii="Times New Roman" w:hAnsi="Times New Roman" w:cs="Times New Roman"/>
          <w:sz w:val="24"/>
          <w:szCs w:val="24"/>
        </w:rPr>
        <w:t xml:space="preserve"> bought for 50,700 Birr</w:t>
      </w:r>
      <w:r w:rsidR="00EF317D" w:rsidRPr="00EF317D">
        <w:rPr>
          <w:rFonts w:ascii="Times New Roman" w:hAnsi="Times New Roman" w:cs="Times New Roman"/>
          <w:sz w:val="24"/>
          <w:szCs w:val="24"/>
        </w:rPr>
        <w:t>,</w:t>
      </w:r>
      <w:r w:rsidRPr="00EF317D">
        <w:rPr>
          <w:rFonts w:ascii="Times New Roman" w:hAnsi="Times New Roman" w:cs="Times New Roman"/>
          <w:sz w:val="24"/>
          <w:szCs w:val="24"/>
        </w:rPr>
        <w:t xml:space="preserve"> </w:t>
      </w:r>
      <w:r w:rsidR="00BE4E41" w:rsidRPr="00EF317D">
        <w:rPr>
          <w:rFonts w:ascii="Times New Roman" w:hAnsi="Times New Roman" w:cs="Times New Roman"/>
          <w:sz w:val="24"/>
          <w:szCs w:val="24"/>
        </w:rPr>
        <w:t>were dead.</w:t>
      </w:r>
      <w:r w:rsidRPr="00EF317D">
        <w:rPr>
          <w:rFonts w:ascii="Times New Roman" w:hAnsi="Times New Roman" w:cs="Times New Roman"/>
          <w:sz w:val="24"/>
          <w:szCs w:val="24"/>
        </w:rPr>
        <w:t xml:space="preserve"> </w:t>
      </w:r>
    </w:p>
    <w:p w:rsidR="00BE4E41" w:rsidRPr="00EF317D" w:rsidRDefault="00EF317D" w:rsidP="00EF317D">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EF317D">
        <w:rPr>
          <w:rFonts w:ascii="Times New Roman" w:hAnsi="Times New Roman" w:cs="Times New Roman"/>
          <w:sz w:val="24"/>
          <w:szCs w:val="24"/>
        </w:rPr>
        <w:t>he capital of the CIG</w:t>
      </w:r>
      <w:r w:rsidR="00305F2B">
        <w:rPr>
          <w:rFonts w:ascii="Times New Roman" w:hAnsi="Times New Roman" w:cs="Times New Roman"/>
          <w:sz w:val="24"/>
          <w:szCs w:val="24"/>
        </w:rPr>
        <w:t>, after sharing the dividend,</w:t>
      </w:r>
      <w:r w:rsidRPr="00EF317D">
        <w:rPr>
          <w:rFonts w:ascii="Times New Roman" w:hAnsi="Times New Roman" w:cs="Times New Roman"/>
          <w:sz w:val="24"/>
          <w:szCs w:val="24"/>
        </w:rPr>
        <w:t xml:space="preserve"> </w:t>
      </w:r>
      <w:r w:rsidR="00BE4E41" w:rsidRPr="00EF317D">
        <w:rPr>
          <w:rFonts w:ascii="Times New Roman" w:hAnsi="Times New Roman" w:cs="Times New Roman"/>
          <w:sz w:val="24"/>
          <w:szCs w:val="24"/>
        </w:rPr>
        <w:t>by the</w:t>
      </w:r>
      <w:r w:rsidR="00B71AC0">
        <w:rPr>
          <w:rFonts w:ascii="Times New Roman" w:hAnsi="Times New Roman" w:cs="Times New Roman"/>
          <w:sz w:val="24"/>
          <w:szCs w:val="24"/>
        </w:rPr>
        <w:t xml:space="preserve"> time the data</w:t>
      </w:r>
      <w:r w:rsidR="00BE4E41" w:rsidRPr="00EF317D">
        <w:rPr>
          <w:rFonts w:ascii="Times New Roman" w:hAnsi="Times New Roman" w:cs="Times New Roman"/>
          <w:sz w:val="24"/>
          <w:szCs w:val="24"/>
        </w:rPr>
        <w:t xml:space="preserve"> </w:t>
      </w:r>
      <w:r w:rsidRPr="00EF317D">
        <w:rPr>
          <w:rFonts w:ascii="Times New Roman" w:hAnsi="Times New Roman" w:cs="Times New Roman"/>
          <w:sz w:val="24"/>
          <w:szCs w:val="24"/>
        </w:rPr>
        <w:t>was</w:t>
      </w:r>
      <w:r w:rsidR="00BE4E41" w:rsidRPr="00EF317D">
        <w:rPr>
          <w:rFonts w:ascii="Times New Roman" w:hAnsi="Times New Roman" w:cs="Times New Roman"/>
          <w:sz w:val="24"/>
          <w:szCs w:val="24"/>
        </w:rPr>
        <w:t xml:space="preserve"> </w:t>
      </w:r>
      <w:r w:rsidR="00B71AC0">
        <w:rPr>
          <w:rFonts w:ascii="Times New Roman" w:hAnsi="Times New Roman" w:cs="Times New Roman"/>
          <w:sz w:val="24"/>
          <w:szCs w:val="24"/>
        </w:rPr>
        <w:t xml:space="preserve">collected was </w:t>
      </w:r>
      <w:r w:rsidR="00C97B34">
        <w:rPr>
          <w:rFonts w:ascii="Times New Roman" w:hAnsi="Times New Roman" w:cs="Times New Roman"/>
          <w:sz w:val="24"/>
          <w:szCs w:val="24"/>
        </w:rPr>
        <w:t xml:space="preserve">ETB </w:t>
      </w:r>
      <w:r w:rsidR="00305F2B" w:rsidRPr="00C97B34">
        <w:rPr>
          <w:rFonts w:ascii="Times New Roman" w:hAnsi="Times New Roman" w:cs="Times New Roman"/>
          <w:b/>
          <w:i/>
          <w:sz w:val="24"/>
          <w:szCs w:val="24"/>
        </w:rPr>
        <w:t>706,150</w:t>
      </w:r>
      <w:r w:rsidR="00C97B34">
        <w:rPr>
          <w:rFonts w:ascii="Times New Roman" w:hAnsi="Times New Roman" w:cs="Times New Roman"/>
          <w:i/>
          <w:sz w:val="24"/>
          <w:szCs w:val="24"/>
        </w:rPr>
        <w:t>.</w:t>
      </w:r>
      <w:r w:rsidR="00C97B34" w:rsidRPr="00C97B34">
        <w:rPr>
          <w:rFonts w:ascii="Times New Roman" w:hAnsi="Times New Roman" w:cs="Times New Roman"/>
          <w:b/>
          <w:i/>
          <w:sz w:val="24"/>
          <w:szCs w:val="24"/>
        </w:rPr>
        <w:t>00</w:t>
      </w:r>
      <w:r w:rsidR="00305F2B" w:rsidRPr="00B71AC0">
        <w:rPr>
          <w:rFonts w:ascii="Calibri" w:eastAsia="Times New Roman" w:hAnsi="Calibri" w:cs="Times New Roman"/>
          <w:color w:val="000000"/>
        </w:rPr>
        <w:t xml:space="preserve"> </w:t>
      </w:r>
      <w:r w:rsidR="00BE4E41" w:rsidRPr="00EF317D">
        <w:rPr>
          <w:rFonts w:ascii="Times New Roman" w:hAnsi="Times New Roman" w:cs="Times New Roman"/>
          <w:sz w:val="24"/>
          <w:szCs w:val="24"/>
        </w:rPr>
        <w:t xml:space="preserve">which included </w:t>
      </w:r>
      <w:r w:rsidR="00B71AC0" w:rsidRPr="00EF317D">
        <w:rPr>
          <w:rFonts w:ascii="Times New Roman" w:hAnsi="Times New Roman" w:cs="Times New Roman"/>
          <w:sz w:val="24"/>
          <w:szCs w:val="24"/>
        </w:rPr>
        <w:t xml:space="preserve">a bank balance of </w:t>
      </w:r>
      <w:r w:rsidR="00C97B34">
        <w:rPr>
          <w:rFonts w:ascii="Times New Roman" w:hAnsi="Times New Roman" w:cs="Times New Roman"/>
          <w:sz w:val="24"/>
          <w:szCs w:val="24"/>
        </w:rPr>
        <w:t xml:space="preserve">ETB </w:t>
      </w:r>
      <w:r w:rsidR="00B71AC0" w:rsidRPr="00305F2B">
        <w:rPr>
          <w:rFonts w:ascii="Times New Roman" w:hAnsi="Times New Roman" w:cs="Times New Roman"/>
          <w:b/>
          <w:i/>
          <w:sz w:val="24"/>
          <w:szCs w:val="24"/>
        </w:rPr>
        <w:t>194,000.00</w:t>
      </w:r>
      <w:r w:rsidR="00B71AC0" w:rsidRPr="00EF317D">
        <w:rPr>
          <w:rFonts w:ascii="Times New Roman" w:hAnsi="Times New Roman" w:cs="Times New Roman"/>
          <w:sz w:val="24"/>
          <w:szCs w:val="24"/>
        </w:rPr>
        <w:t xml:space="preserve">; </w:t>
      </w:r>
      <w:r w:rsidR="00BE4E41" w:rsidRPr="00305F2B">
        <w:rPr>
          <w:rFonts w:ascii="Times New Roman" w:hAnsi="Times New Roman" w:cs="Times New Roman"/>
          <w:b/>
          <w:i/>
          <w:sz w:val="24"/>
          <w:szCs w:val="24"/>
        </w:rPr>
        <w:t>27 live cattle</w:t>
      </w:r>
      <w:r w:rsidR="00BE4E41" w:rsidRPr="00EF317D">
        <w:rPr>
          <w:rFonts w:ascii="Times New Roman" w:hAnsi="Times New Roman" w:cs="Times New Roman"/>
          <w:sz w:val="24"/>
          <w:szCs w:val="24"/>
        </w:rPr>
        <w:t xml:space="preserve"> </w:t>
      </w:r>
      <w:r w:rsidRPr="00EF317D">
        <w:rPr>
          <w:rFonts w:ascii="Times New Roman" w:hAnsi="Times New Roman" w:cs="Times New Roman"/>
          <w:sz w:val="24"/>
          <w:szCs w:val="24"/>
        </w:rPr>
        <w:t>at hand/not yet sold</w:t>
      </w:r>
      <w:r w:rsidR="00C97B34">
        <w:rPr>
          <w:rFonts w:ascii="Times New Roman" w:hAnsi="Times New Roman" w:cs="Times New Roman"/>
          <w:sz w:val="24"/>
          <w:szCs w:val="24"/>
        </w:rPr>
        <w:t>/</w:t>
      </w:r>
      <w:r w:rsidRPr="00EF317D">
        <w:rPr>
          <w:rFonts w:ascii="Times New Roman" w:hAnsi="Times New Roman" w:cs="Times New Roman"/>
          <w:sz w:val="24"/>
          <w:szCs w:val="24"/>
        </w:rPr>
        <w:t>,</w:t>
      </w:r>
      <w:r w:rsidR="00BE4E41" w:rsidRPr="00EF317D">
        <w:rPr>
          <w:rFonts w:ascii="Times New Roman" w:hAnsi="Times New Roman" w:cs="Times New Roman"/>
          <w:sz w:val="24"/>
          <w:szCs w:val="24"/>
        </w:rPr>
        <w:t xml:space="preserve"> costing </w:t>
      </w:r>
      <w:r w:rsidR="00C97B34">
        <w:rPr>
          <w:rFonts w:ascii="Times New Roman" w:hAnsi="Times New Roman" w:cs="Times New Roman"/>
          <w:sz w:val="24"/>
          <w:szCs w:val="24"/>
        </w:rPr>
        <w:t xml:space="preserve">ETB </w:t>
      </w:r>
      <w:r w:rsidR="00BE4E41" w:rsidRPr="00305F2B">
        <w:rPr>
          <w:rFonts w:ascii="Times New Roman" w:hAnsi="Times New Roman" w:cs="Times New Roman"/>
          <w:b/>
          <w:i/>
          <w:sz w:val="24"/>
          <w:szCs w:val="24"/>
        </w:rPr>
        <w:t>364,300 Birr</w:t>
      </w:r>
      <w:r w:rsidRPr="00EF317D">
        <w:rPr>
          <w:rFonts w:ascii="Times New Roman" w:hAnsi="Times New Roman" w:cs="Times New Roman"/>
          <w:sz w:val="24"/>
          <w:szCs w:val="24"/>
        </w:rPr>
        <w:t xml:space="preserve">; </w:t>
      </w:r>
      <w:r w:rsidR="00C97B34">
        <w:rPr>
          <w:rFonts w:ascii="Times New Roman" w:hAnsi="Times New Roman" w:cs="Times New Roman"/>
          <w:sz w:val="24"/>
          <w:szCs w:val="24"/>
        </w:rPr>
        <w:t>cash at hand ETB 73,550.00</w:t>
      </w:r>
      <w:r w:rsidR="00BE4E41" w:rsidRPr="00EF317D">
        <w:rPr>
          <w:rFonts w:ascii="Times New Roman" w:hAnsi="Times New Roman" w:cs="Times New Roman"/>
          <w:sz w:val="24"/>
          <w:szCs w:val="24"/>
        </w:rPr>
        <w:t>.</w:t>
      </w:r>
    </w:p>
    <w:p w:rsidR="00BF32A2" w:rsidRDefault="00EF317D" w:rsidP="00BF32A2">
      <w:pPr>
        <w:spacing w:after="0" w:line="360" w:lineRule="auto"/>
        <w:jc w:val="both"/>
        <w:rPr>
          <w:rFonts w:ascii="Times New Roman" w:hAnsi="Times New Roman" w:cs="Times New Roman"/>
          <w:sz w:val="24"/>
        </w:rPr>
      </w:pPr>
      <w:r>
        <w:rPr>
          <w:rFonts w:ascii="Times New Roman" w:hAnsi="Times New Roman" w:cs="Times New Roman"/>
          <w:sz w:val="24"/>
        </w:rPr>
        <w:t xml:space="preserve">Hence the CIG </w:t>
      </w:r>
      <w:r w:rsidR="00305F2B">
        <w:rPr>
          <w:rFonts w:ascii="Times New Roman" w:hAnsi="Times New Roman" w:cs="Times New Roman"/>
          <w:sz w:val="24"/>
        </w:rPr>
        <w:t xml:space="preserve">members confirmed that they won’t stop </w:t>
      </w:r>
      <w:r>
        <w:rPr>
          <w:rFonts w:ascii="Times New Roman" w:hAnsi="Times New Roman" w:cs="Times New Roman"/>
          <w:sz w:val="24"/>
        </w:rPr>
        <w:t>work</w:t>
      </w:r>
      <w:r w:rsidR="00305F2B">
        <w:rPr>
          <w:rFonts w:ascii="Times New Roman" w:hAnsi="Times New Roman" w:cs="Times New Roman"/>
          <w:sz w:val="24"/>
        </w:rPr>
        <w:t>ing hard</w:t>
      </w:r>
      <w:r>
        <w:rPr>
          <w:rFonts w:ascii="Times New Roman" w:hAnsi="Times New Roman" w:cs="Times New Roman"/>
          <w:sz w:val="24"/>
        </w:rPr>
        <w:t xml:space="preserve"> </w:t>
      </w:r>
      <w:r w:rsidR="00305F2B">
        <w:rPr>
          <w:rFonts w:ascii="Times New Roman" w:hAnsi="Times New Roman" w:cs="Times New Roman"/>
          <w:sz w:val="24"/>
        </w:rPr>
        <w:t>and diversifying their activities until they</w:t>
      </w:r>
      <w:r>
        <w:rPr>
          <w:rFonts w:ascii="Times New Roman" w:hAnsi="Times New Roman" w:cs="Times New Roman"/>
          <w:sz w:val="24"/>
        </w:rPr>
        <w:t xml:space="preserve"> achi</w:t>
      </w:r>
      <w:r w:rsidR="00305F2B">
        <w:rPr>
          <w:rFonts w:ascii="Times New Roman" w:hAnsi="Times New Roman" w:cs="Times New Roman"/>
          <w:sz w:val="24"/>
        </w:rPr>
        <w:t>e</w:t>
      </w:r>
      <w:r>
        <w:rPr>
          <w:rFonts w:ascii="Times New Roman" w:hAnsi="Times New Roman" w:cs="Times New Roman"/>
          <w:sz w:val="24"/>
        </w:rPr>
        <w:t>ve</w:t>
      </w:r>
      <w:r w:rsidR="00305F2B">
        <w:rPr>
          <w:rFonts w:ascii="Times New Roman" w:hAnsi="Times New Roman" w:cs="Times New Roman"/>
          <w:sz w:val="24"/>
        </w:rPr>
        <w:t>d</w:t>
      </w:r>
      <w:r>
        <w:rPr>
          <w:rFonts w:ascii="Times New Roman" w:hAnsi="Times New Roman" w:cs="Times New Roman"/>
          <w:sz w:val="24"/>
        </w:rPr>
        <w:t xml:space="preserve"> their visio</w:t>
      </w:r>
      <w:r w:rsidR="00305F2B">
        <w:rPr>
          <w:rFonts w:ascii="Times New Roman" w:hAnsi="Times New Roman" w:cs="Times New Roman"/>
          <w:sz w:val="24"/>
        </w:rPr>
        <w:t>n</w:t>
      </w:r>
      <w:r>
        <w:rPr>
          <w:rFonts w:ascii="Times New Roman" w:hAnsi="Times New Roman" w:cs="Times New Roman"/>
          <w:sz w:val="24"/>
        </w:rPr>
        <w:t xml:space="preserve"> </w:t>
      </w:r>
      <w:r w:rsidR="00305F2B">
        <w:rPr>
          <w:rFonts w:ascii="Times New Roman" w:hAnsi="Times New Roman" w:cs="Times New Roman"/>
          <w:sz w:val="24"/>
        </w:rPr>
        <w:t>of</w:t>
      </w:r>
      <w:r>
        <w:rPr>
          <w:rFonts w:ascii="Times New Roman" w:hAnsi="Times New Roman" w:cs="Times New Roman"/>
          <w:sz w:val="24"/>
        </w:rPr>
        <w:t xml:space="preserve"> grow</w:t>
      </w:r>
      <w:r w:rsidR="00305F2B">
        <w:rPr>
          <w:rFonts w:ascii="Times New Roman" w:hAnsi="Times New Roman" w:cs="Times New Roman"/>
          <w:sz w:val="24"/>
        </w:rPr>
        <w:t>ing</w:t>
      </w:r>
      <w:r>
        <w:rPr>
          <w:rFonts w:ascii="Times New Roman" w:hAnsi="Times New Roman" w:cs="Times New Roman"/>
          <w:sz w:val="24"/>
        </w:rPr>
        <w:t xml:space="preserve"> to </w:t>
      </w:r>
      <w:r w:rsidR="00305F2B">
        <w:rPr>
          <w:rFonts w:ascii="Times New Roman" w:hAnsi="Times New Roman" w:cs="Times New Roman"/>
          <w:sz w:val="24"/>
        </w:rPr>
        <w:t xml:space="preserve">the </w:t>
      </w:r>
      <w:r>
        <w:rPr>
          <w:rFonts w:ascii="Times New Roman" w:hAnsi="Times New Roman" w:cs="Times New Roman"/>
          <w:sz w:val="24"/>
        </w:rPr>
        <w:t>next level, cooperative or enterprise.</w:t>
      </w:r>
    </w:p>
    <w:p w:rsidR="00305F2B" w:rsidRPr="00806A34" w:rsidRDefault="00305F2B" w:rsidP="00806A34">
      <w:pPr>
        <w:pStyle w:val="Heading2"/>
      </w:pPr>
      <w:r w:rsidRPr="00806A34">
        <w:t xml:space="preserve">Table: </w:t>
      </w:r>
      <w:r w:rsidR="00806A34" w:rsidRPr="00806A34">
        <w:t>Capital of the CIG</w:t>
      </w:r>
    </w:p>
    <w:tbl>
      <w:tblPr>
        <w:tblStyle w:val="TableGrid"/>
        <w:tblW w:w="4225" w:type="dxa"/>
        <w:tblInd w:w="828" w:type="dxa"/>
        <w:tblLook w:val="04A0" w:firstRow="1" w:lastRow="0" w:firstColumn="1" w:lastColumn="0" w:noHBand="0" w:noVBand="1"/>
      </w:tblPr>
      <w:tblGrid>
        <w:gridCol w:w="661"/>
        <w:gridCol w:w="2268"/>
        <w:gridCol w:w="1296"/>
      </w:tblGrid>
      <w:tr w:rsidR="00305F2B" w:rsidRPr="00806A34" w:rsidTr="00305F2B">
        <w:trPr>
          <w:trHeight w:val="300"/>
        </w:trPr>
        <w:tc>
          <w:tcPr>
            <w:tcW w:w="661" w:type="dxa"/>
            <w:vAlign w:val="center"/>
          </w:tcPr>
          <w:p w:rsidR="00305F2B" w:rsidRPr="00806A34" w:rsidRDefault="00305F2B" w:rsidP="00305F2B">
            <w:pPr>
              <w:jc w:val="center"/>
              <w:rPr>
                <w:rFonts w:ascii="Times New Roman" w:eastAsia="Times New Roman" w:hAnsi="Times New Roman" w:cs="Times New Roman"/>
                <w:b/>
                <w:color w:val="000000"/>
                <w:sz w:val="32"/>
              </w:rPr>
            </w:pPr>
            <w:r w:rsidRPr="00806A34">
              <w:rPr>
                <w:rFonts w:ascii="Times New Roman" w:eastAsia="Times New Roman" w:hAnsi="Times New Roman" w:cs="Times New Roman"/>
                <w:b/>
                <w:color w:val="000000"/>
                <w:sz w:val="32"/>
              </w:rPr>
              <w:t>#</w:t>
            </w:r>
          </w:p>
        </w:tc>
        <w:tc>
          <w:tcPr>
            <w:tcW w:w="2268" w:type="dxa"/>
            <w:noWrap/>
          </w:tcPr>
          <w:p w:rsidR="00305F2B" w:rsidRPr="00806A34" w:rsidRDefault="00305F2B" w:rsidP="00806A34">
            <w:pPr>
              <w:pStyle w:val="Heading3"/>
              <w:outlineLvl w:val="2"/>
            </w:pPr>
            <w:r w:rsidRPr="00806A34">
              <w:t>Item</w:t>
            </w:r>
          </w:p>
        </w:tc>
        <w:tc>
          <w:tcPr>
            <w:tcW w:w="1296" w:type="dxa"/>
            <w:noWrap/>
          </w:tcPr>
          <w:p w:rsidR="00305F2B" w:rsidRPr="00806A34" w:rsidRDefault="00305F2B" w:rsidP="00305F2B">
            <w:pPr>
              <w:jc w:val="center"/>
              <w:rPr>
                <w:rFonts w:ascii="Times New Roman" w:eastAsia="Times New Roman" w:hAnsi="Times New Roman" w:cs="Times New Roman"/>
                <w:b/>
                <w:color w:val="000000"/>
                <w:sz w:val="28"/>
              </w:rPr>
            </w:pPr>
            <w:r w:rsidRPr="00806A34">
              <w:rPr>
                <w:rFonts w:ascii="Times New Roman" w:eastAsia="Times New Roman" w:hAnsi="Times New Roman" w:cs="Times New Roman"/>
                <w:b/>
                <w:color w:val="000000"/>
                <w:sz w:val="28"/>
              </w:rPr>
              <w:t>Amount</w:t>
            </w:r>
          </w:p>
        </w:tc>
      </w:tr>
      <w:tr w:rsidR="00305F2B" w:rsidRPr="00305F2B" w:rsidTr="00305F2B">
        <w:trPr>
          <w:trHeight w:val="300"/>
        </w:trPr>
        <w:tc>
          <w:tcPr>
            <w:tcW w:w="661" w:type="dxa"/>
            <w:vAlign w:val="center"/>
          </w:tcPr>
          <w:p w:rsidR="00305F2B" w:rsidRPr="00806A34" w:rsidRDefault="00305F2B" w:rsidP="00305F2B">
            <w:pPr>
              <w:jc w:val="center"/>
              <w:rPr>
                <w:rFonts w:ascii="Times New Roman" w:eastAsia="Times New Roman" w:hAnsi="Times New Roman" w:cs="Times New Roman"/>
                <w:b/>
                <w:color w:val="000000"/>
                <w:sz w:val="24"/>
              </w:rPr>
            </w:pPr>
            <w:r w:rsidRPr="00806A34">
              <w:rPr>
                <w:rFonts w:ascii="Times New Roman" w:eastAsia="Times New Roman" w:hAnsi="Times New Roman" w:cs="Times New Roman"/>
                <w:b/>
                <w:color w:val="000000"/>
                <w:sz w:val="24"/>
              </w:rPr>
              <w:t>1</w:t>
            </w:r>
          </w:p>
        </w:tc>
        <w:tc>
          <w:tcPr>
            <w:tcW w:w="2268" w:type="dxa"/>
            <w:noWrap/>
            <w:hideMark/>
          </w:tcPr>
          <w:p w:rsidR="00305F2B" w:rsidRPr="00305F2B" w:rsidRDefault="00305F2B" w:rsidP="00305F2B">
            <w:pPr>
              <w:pStyle w:val="Default"/>
              <w:autoSpaceDE/>
              <w:autoSpaceDN/>
              <w:adjustRightInd/>
              <w:rPr>
                <w:rFonts w:eastAsia="Times New Roman"/>
                <w:szCs w:val="22"/>
              </w:rPr>
            </w:pPr>
            <w:r w:rsidRPr="00305F2B">
              <w:rPr>
                <w:rFonts w:eastAsia="Times New Roman"/>
                <w:szCs w:val="22"/>
              </w:rPr>
              <w:t>27 cattle</w:t>
            </w:r>
          </w:p>
        </w:tc>
        <w:tc>
          <w:tcPr>
            <w:tcW w:w="1296" w:type="dxa"/>
            <w:noWrap/>
            <w:vAlign w:val="center"/>
            <w:hideMark/>
          </w:tcPr>
          <w:p w:rsidR="00305F2B" w:rsidRPr="00B71AC0" w:rsidRDefault="00305F2B" w:rsidP="00305F2B">
            <w:pPr>
              <w:jc w:val="right"/>
              <w:rPr>
                <w:rFonts w:ascii="Times New Roman" w:eastAsia="Times New Roman" w:hAnsi="Times New Roman" w:cs="Times New Roman"/>
                <w:color w:val="000000"/>
                <w:sz w:val="24"/>
              </w:rPr>
            </w:pPr>
            <w:r w:rsidRPr="00B71AC0">
              <w:rPr>
                <w:rFonts w:ascii="Times New Roman" w:eastAsia="Times New Roman" w:hAnsi="Times New Roman" w:cs="Times New Roman"/>
                <w:color w:val="000000"/>
                <w:sz w:val="24"/>
              </w:rPr>
              <w:t xml:space="preserve">364,300.00 </w:t>
            </w:r>
          </w:p>
        </w:tc>
      </w:tr>
      <w:tr w:rsidR="00305F2B" w:rsidRPr="00305F2B" w:rsidTr="00305F2B">
        <w:trPr>
          <w:trHeight w:val="300"/>
        </w:trPr>
        <w:tc>
          <w:tcPr>
            <w:tcW w:w="661" w:type="dxa"/>
            <w:vAlign w:val="center"/>
          </w:tcPr>
          <w:p w:rsidR="00305F2B" w:rsidRPr="00806A34" w:rsidRDefault="00305F2B" w:rsidP="00305F2B">
            <w:pPr>
              <w:jc w:val="center"/>
              <w:rPr>
                <w:rFonts w:ascii="Times New Roman" w:eastAsia="Times New Roman" w:hAnsi="Times New Roman" w:cs="Times New Roman"/>
                <w:b/>
                <w:color w:val="000000"/>
                <w:sz w:val="24"/>
              </w:rPr>
            </w:pPr>
            <w:r w:rsidRPr="00806A34">
              <w:rPr>
                <w:rFonts w:ascii="Times New Roman" w:eastAsia="Times New Roman" w:hAnsi="Times New Roman" w:cs="Times New Roman"/>
                <w:b/>
                <w:color w:val="000000"/>
                <w:sz w:val="24"/>
              </w:rPr>
              <w:t>2</w:t>
            </w:r>
          </w:p>
        </w:tc>
        <w:tc>
          <w:tcPr>
            <w:tcW w:w="2268" w:type="dxa"/>
            <w:noWrap/>
            <w:hideMark/>
          </w:tcPr>
          <w:p w:rsidR="00305F2B" w:rsidRPr="00B71AC0" w:rsidRDefault="00305F2B" w:rsidP="007C694A">
            <w:pPr>
              <w:rPr>
                <w:rFonts w:ascii="Times New Roman" w:eastAsia="Times New Roman" w:hAnsi="Times New Roman" w:cs="Times New Roman"/>
                <w:color w:val="000000"/>
                <w:sz w:val="24"/>
              </w:rPr>
            </w:pPr>
            <w:r w:rsidRPr="00305F2B">
              <w:rPr>
                <w:rFonts w:ascii="Times New Roman" w:eastAsia="Times New Roman" w:hAnsi="Times New Roman" w:cs="Times New Roman"/>
                <w:color w:val="000000"/>
                <w:sz w:val="24"/>
              </w:rPr>
              <w:t>B</w:t>
            </w:r>
            <w:r w:rsidRPr="00B71AC0">
              <w:rPr>
                <w:rFonts w:ascii="Times New Roman" w:eastAsia="Times New Roman" w:hAnsi="Times New Roman" w:cs="Times New Roman"/>
                <w:color w:val="000000"/>
                <w:sz w:val="24"/>
              </w:rPr>
              <w:t>ank</w:t>
            </w:r>
            <w:r w:rsidRPr="00305F2B">
              <w:rPr>
                <w:rFonts w:ascii="Times New Roman" w:eastAsia="Times New Roman" w:hAnsi="Times New Roman" w:cs="Times New Roman"/>
                <w:color w:val="000000"/>
                <w:sz w:val="24"/>
              </w:rPr>
              <w:t xml:space="preserve"> Balance</w:t>
            </w:r>
          </w:p>
        </w:tc>
        <w:tc>
          <w:tcPr>
            <w:tcW w:w="1296" w:type="dxa"/>
            <w:noWrap/>
            <w:vAlign w:val="center"/>
            <w:hideMark/>
          </w:tcPr>
          <w:p w:rsidR="00305F2B" w:rsidRPr="00B71AC0" w:rsidRDefault="00C97B34" w:rsidP="00C97B34">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268</w:t>
            </w:r>
            <w:r w:rsidR="00305F2B" w:rsidRPr="00B71AC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3</w:t>
            </w:r>
            <w:r w:rsidR="00305F2B" w:rsidRPr="00B71AC0">
              <w:rPr>
                <w:rFonts w:ascii="Times New Roman" w:eastAsia="Times New Roman" w:hAnsi="Times New Roman" w:cs="Times New Roman"/>
                <w:color w:val="000000"/>
                <w:sz w:val="24"/>
              </w:rPr>
              <w:t xml:space="preserve">00.00 </w:t>
            </w:r>
          </w:p>
        </w:tc>
      </w:tr>
      <w:tr w:rsidR="00305F2B" w:rsidRPr="00305F2B" w:rsidTr="00305F2B">
        <w:trPr>
          <w:trHeight w:val="300"/>
        </w:trPr>
        <w:tc>
          <w:tcPr>
            <w:tcW w:w="661" w:type="dxa"/>
            <w:vAlign w:val="center"/>
          </w:tcPr>
          <w:p w:rsidR="00305F2B" w:rsidRPr="00806A34" w:rsidRDefault="00C97B34" w:rsidP="00305F2B">
            <w:pPr>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w:t>
            </w:r>
          </w:p>
        </w:tc>
        <w:tc>
          <w:tcPr>
            <w:tcW w:w="2268" w:type="dxa"/>
            <w:noWrap/>
          </w:tcPr>
          <w:p w:rsidR="00305F2B" w:rsidRPr="00B71AC0" w:rsidRDefault="00305F2B" w:rsidP="0043767F">
            <w:pPr>
              <w:rPr>
                <w:rFonts w:ascii="Times New Roman" w:eastAsia="Times New Roman" w:hAnsi="Times New Roman" w:cs="Times New Roman"/>
                <w:color w:val="000000"/>
                <w:sz w:val="24"/>
              </w:rPr>
            </w:pPr>
            <w:r w:rsidRPr="00B71AC0">
              <w:rPr>
                <w:rFonts w:ascii="Times New Roman" w:eastAsia="Times New Roman" w:hAnsi="Times New Roman" w:cs="Times New Roman"/>
                <w:color w:val="000000"/>
                <w:sz w:val="24"/>
              </w:rPr>
              <w:t>cash at hand</w:t>
            </w:r>
          </w:p>
        </w:tc>
        <w:tc>
          <w:tcPr>
            <w:tcW w:w="1296" w:type="dxa"/>
            <w:noWrap/>
            <w:vAlign w:val="center"/>
          </w:tcPr>
          <w:p w:rsidR="00305F2B" w:rsidRPr="00B71AC0" w:rsidRDefault="00305F2B" w:rsidP="0043767F">
            <w:pPr>
              <w:jc w:val="right"/>
              <w:rPr>
                <w:rFonts w:ascii="Times New Roman" w:eastAsia="Times New Roman" w:hAnsi="Times New Roman" w:cs="Times New Roman"/>
                <w:color w:val="000000"/>
                <w:sz w:val="24"/>
              </w:rPr>
            </w:pPr>
            <w:r w:rsidRPr="00B71AC0">
              <w:rPr>
                <w:rFonts w:ascii="Times New Roman" w:eastAsia="Times New Roman" w:hAnsi="Times New Roman" w:cs="Times New Roman"/>
                <w:color w:val="000000"/>
                <w:sz w:val="24"/>
              </w:rPr>
              <w:t xml:space="preserve">73,550.00 </w:t>
            </w:r>
          </w:p>
        </w:tc>
      </w:tr>
      <w:tr w:rsidR="00305F2B" w:rsidRPr="00305F2B" w:rsidTr="00C97B34">
        <w:trPr>
          <w:trHeight w:val="300"/>
        </w:trPr>
        <w:tc>
          <w:tcPr>
            <w:tcW w:w="661" w:type="dxa"/>
            <w:vAlign w:val="center"/>
          </w:tcPr>
          <w:p w:rsidR="00305F2B" w:rsidRPr="00806A34" w:rsidRDefault="00305F2B" w:rsidP="00305F2B">
            <w:pPr>
              <w:jc w:val="center"/>
              <w:rPr>
                <w:rFonts w:ascii="Times New Roman" w:eastAsia="Times New Roman" w:hAnsi="Times New Roman" w:cs="Times New Roman"/>
                <w:b/>
                <w:color w:val="000000"/>
                <w:sz w:val="24"/>
              </w:rPr>
            </w:pPr>
          </w:p>
        </w:tc>
        <w:tc>
          <w:tcPr>
            <w:tcW w:w="2268" w:type="dxa"/>
            <w:noWrap/>
            <w:hideMark/>
          </w:tcPr>
          <w:p w:rsidR="00305F2B" w:rsidRPr="00B71AC0" w:rsidRDefault="00305F2B" w:rsidP="007C694A">
            <w:pPr>
              <w:rPr>
                <w:rFonts w:ascii="Times New Roman" w:eastAsia="Times New Roman" w:hAnsi="Times New Roman" w:cs="Times New Roman"/>
                <w:b/>
                <w:color w:val="000000"/>
                <w:sz w:val="24"/>
              </w:rPr>
            </w:pPr>
            <w:r w:rsidRPr="00B71AC0">
              <w:rPr>
                <w:rFonts w:ascii="Times New Roman" w:eastAsia="Times New Roman" w:hAnsi="Times New Roman" w:cs="Times New Roman"/>
                <w:b/>
                <w:color w:val="000000"/>
                <w:sz w:val="24"/>
              </w:rPr>
              <w:t>Total</w:t>
            </w:r>
          </w:p>
        </w:tc>
        <w:tc>
          <w:tcPr>
            <w:tcW w:w="1296" w:type="dxa"/>
            <w:noWrap/>
            <w:vAlign w:val="center"/>
          </w:tcPr>
          <w:p w:rsidR="00305F2B" w:rsidRPr="00B71AC0" w:rsidRDefault="00C97B34" w:rsidP="00305F2B">
            <w:pPr>
              <w:jc w:val="righ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fldChar w:fldCharType="begin"/>
            </w:r>
            <w:r>
              <w:rPr>
                <w:rFonts w:ascii="Times New Roman" w:eastAsia="Times New Roman" w:hAnsi="Times New Roman" w:cs="Times New Roman"/>
                <w:b/>
                <w:color w:val="000000"/>
                <w:sz w:val="24"/>
              </w:rPr>
              <w:instrText xml:space="preserve"> =SUM(ABOVE) </w:instrText>
            </w:r>
            <w:r>
              <w:rPr>
                <w:rFonts w:ascii="Times New Roman" w:eastAsia="Times New Roman" w:hAnsi="Times New Roman" w:cs="Times New Roman"/>
                <w:b/>
                <w:color w:val="000000"/>
                <w:sz w:val="24"/>
              </w:rPr>
              <w:fldChar w:fldCharType="separate"/>
            </w:r>
            <w:r>
              <w:rPr>
                <w:rFonts w:ascii="Times New Roman" w:eastAsia="Times New Roman" w:hAnsi="Times New Roman" w:cs="Times New Roman"/>
                <w:b/>
                <w:noProof/>
                <w:color w:val="000000"/>
                <w:sz w:val="24"/>
              </w:rPr>
              <w:t>706,150</w:t>
            </w:r>
            <w:r>
              <w:rPr>
                <w:rFonts w:ascii="Times New Roman" w:eastAsia="Times New Roman" w:hAnsi="Times New Roman" w:cs="Times New Roman"/>
                <w:b/>
                <w:color w:val="000000"/>
                <w:sz w:val="24"/>
              </w:rPr>
              <w:fldChar w:fldCharType="end"/>
            </w:r>
            <w:r>
              <w:rPr>
                <w:rFonts w:ascii="Times New Roman" w:eastAsia="Times New Roman" w:hAnsi="Times New Roman" w:cs="Times New Roman"/>
                <w:b/>
                <w:color w:val="000000"/>
                <w:sz w:val="24"/>
              </w:rPr>
              <w:t>.00</w:t>
            </w:r>
          </w:p>
        </w:tc>
      </w:tr>
    </w:tbl>
    <w:p w:rsidR="00BF32A2" w:rsidRPr="00BF32A2" w:rsidRDefault="00BF32A2" w:rsidP="00BF32A2">
      <w:pPr>
        <w:keepNext/>
        <w:keepLines/>
        <w:numPr>
          <w:ilvl w:val="0"/>
          <w:numId w:val="1"/>
        </w:numPr>
        <w:spacing w:before="480" w:after="240"/>
        <w:ind w:left="360"/>
        <w:outlineLvl w:val="0"/>
        <w:rPr>
          <w:rFonts w:asciiTheme="majorHAnsi" w:eastAsiaTheme="majorEastAsia" w:hAnsiTheme="majorHAnsi" w:cstheme="majorBidi"/>
          <w:b/>
          <w:bCs/>
          <w:color w:val="365F91" w:themeColor="accent1" w:themeShade="BF"/>
          <w:sz w:val="28"/>
          <w:szCs w:val="28"/>
        </w:rPr>
      </w:pPr>
      <w:bookmarkStart w:id="8" w:name="_Toc141780694"/>
      <w:r w:rsidRPr="00BF32A2">
        <w:rPr>
          <w:rFonts w:asciiTheme="majorHAnsi" w:eastAsiaTheme="majorEastAsia" w:hAnsiTheme="majorHAnsi" w:cstheme="majorBidi"/>
          <w:b/>
          <w:bCs/>
          <w:color w:val="365F91" w:themeColor="accent1" w:themeShade="BF"/>
          <w:sz w:val="28"/>
          <w:szCs w:val="28"/>
        </w:rPr>
        <w:t>Lessons Learnt</w:t>
      </w:r>
      <w:bookmarkEnd w:id="8"/>
    </w:p>
    <w:p w:rsidR="00BF32A2" w:rsidRPr="00BF32A2" w:rsidRDefault="00BF32A2" w:rsidP="00AE6718">
      <w:pPr>
        <w:spacing w:after="100" w:afterAutospacing="1" w:line="360" w:lineRule="auto"/>
        <w:jc w:val="both"/>
        <w:rPr>
          <w:rFonts w:ascii="Times New Roman" w:hAnsi="Times New Roman" w:cs="Times New Roman"/>
          <w:sz w:val="24"/>
        </w:rPr>
      </w:pPr>
      <w:r w:rsidRPr="00BF32A2">
        <w:rPr>
          <w:rFonts w:ascii="Times New Roman" w:hAnsi="Times New Roman" w:cs="Times New Roman"/>
          <w:sz w:val="24"/>
        </w:rPr>
        <w:t>The Gatajine Live Cattle Trade CIG has been successful because of the joint actions of the stakeholder sectors, which played their roles properly in orienting, organizing, supporting and monitoring &amp; evaluation in collaboration with the LLRP and the coordinator sector, the Pastoral Affairs sector.</w:t>
      </w:r>
    </w:p>
    <w:p w:rsidR="00BF32A2" w:rsidRPr="00BF32A2" w:rsidRDefault="00BF32A2" w:rsidP="00AE6718">
      <w:pPr>
        <w:spacing w:line="360" w:lineRule="auto"/>
        <w:jc w:val="both"/>
        <w:rPr>
          <w:rFonts w:ascii="Times New Roman" w:hAnsi="Times New Roman" w:cs="Times New Roman"/>
          <w:sz w:val="24"/>
        </w:rPr>
      </w:pPr>
      <w:r w:rsidRPr="00BF32A2">
        <w:rPr>
          <w:rFonts w:ascii="Times New Roman" w:hAnsi="Times New Roman" w:cs="Times New Roman"/>
          <w:sz w:val="24"/>
        </w:rPr>
        <w:t>On the other hand, a true group of common interest organized on the basis of proper technical &amp; skill training would be successful. The Gatajine Live Cattle Trade CIG is such a group organized with true similar interest. The Gatajine CIG outshined others in that it had had profited up to 10,000 ETB in one market alone. Using it as example many youth, as state</w:t>
      </w:r>
      <w:r w:rsidR="00AA6CA7">
        <w:rPr>
          <w:rFonts w:ascii="Times New Roman" w:hAnsi="Times New Roman" w:cs="Times New Roman"/>
          <w:sz w:val="24"/>
        </w:rPr>
        <w:t>d</w:t>
      </w:r>
      <w:r w:rsidRPr="00BF32A2">
        <w:rPr>
          <w:rFonts w:ascii="Times New Roman" w:hAnsi="Times New Roman" w:cs="Times New Roman"/>
          <w:sz w:val="24"/>
        </w:rPr>
        <w:t xml:space="preserve"> by the Chairman of the Gatajine CIG Esayas Mini</w:t>
      </w:r>
      <w:r w:rsidR="00705841" w:rsidRPr="00BF32A2">
        <w:rPr>
          <w:rFonts w:ascii="Times New Roman" w:hAnsi="Times New Roman" w:cs="Times New Roman"/>
          <w:sz w:val="24"/>
        </w:rPr>
        <w:t>, in</w:t>
      </w:r>
      <w:r w:rsidRPr="00BF32A2">
        <w:rPr>
          <w:rFonts w:ascii="Times New Roman" w:hAnsi="Times New Roman" w:cs="Times New Roman"/>
          <w:sz w:val="24"/>
        </w:rPr>
        <w:t xml:space="preserve"> its surroundings have privately engaged in live cattle trade and have begun obtaining additional income to subsist their livelihoods.  </w:t>
      </w:r>
    </w:p>
    <w:p w:rsidR="00BF32A2" w:rsidRPr="00BF32A2" w:rsidRDefault="00BF32A2" w:rsidP="00BF32A2">
      <w:pPr>
        <w:keepNext/>
        <w:keepLines/>
        <w:numPr>
          <w:ilvl w:val="0"/>
          <w:numId w:val="1"/>
        </w:numPr>
        <w:spacing w:before="480" w:after="240"/>
        <w:ind w:left="360"/>
        <w:outlineLvl w:val="0"/>
        <w:rPr>
          <w:rFonts w:asciiTheme="majorHAnsi" w:eastAsiaTheme="majorEastAsia" w:hAnsiTheme="majorHAnsi" w:cstheme="majorBidi"/>
          <w:b/>
          <w:bCs/>
          <w:color w:val="365F91" w:themeColor="accent1" w:themeShade="BF"/>
          <w:sz w:val="28"/>
          <w:szCs w:val="28"/>
        </w:rPr>
      </w:pPr>
      <w:bookmarkStart w:id="9" w:name="_Toc141780695"/>
      <w:r w:rsidRPr="00BF32A2">
        <w:rPr>
          <w:rFonts w:asciiTheme="majorHAnsi" w:eastAsiaTheme="majorEastAsia" w:hAnsiTheme="majorHAnsi" w:cstheme="majorBidi"/>
          <w:b/>
          <w:bCs/>
          <w:color w:val="365F91" w:themeColor="accent1" w:themeShade="BF"/>
          <w:sz w:val="28"/>
          <w:szCs w:val="28"/>
        </w:rPr>
        <w:t>Conclusion</w:t>
      </w:r>
      <w:bookmarkEnd w:id="9"/>
    </w:p>
    <w:p w:rsidR="00BF32A2" w:rsidRPr="00BF32A2" w:rsidRDefault="00BF32A2" w:rsidP="00AE6718">
      <w:pPr>
        <w:spacing w:line="360" w:lineRule="auto"/>
        <w:jc w:val="both"/>
        <w:rPr>
          <w:rFonts w:ascii="Times New Roman" w:eastAsia="Times New Roman" w:hAnsi="Times New Roman" w:cs="Times New Roman"/>
          <w:color w:val="202124"/>
          <w:sz w:val="24"/>
          <w:szCs w:val="24"/>
        </w:rPr>
      </w:pPr>
      <w:r w:rsidRPr="00BF32A2">
        <w:rPr>
          <w:rFonts w:ascii="Times New Roman" w:eastAsia="Times New Roman" w:hAnsi="Times New Roman" w:cs="Times New Roman"/>
          <w:color w:val="202124"/>
          <w:sz w:val="24"/>
          <w:szCs w:val="24"/>
        </w:rPr>
        <w:t>The Gatajine CIG is one of the 15 CIGs organized in the woreda since 2013 EFY.</w:t>
      </w:r>
      <w:r w:rsidR="00AA6CA7">
        <w:rPr>
          <w:rFonts w:ascii="Times New Roman" w:eastAsia="Times New Roman" w:hAnsi="Times New Roman" w:cs="Times New Roman"/>
          <w:color w:val="202124"/>
          <w:sz w:val="24"/>
          <w:szCs w:val="24"/>
        </w:rPr>
        <w:t xml:space="preserve"> </w:t>
      </w:r>
      <w:r w:rsidR="00AA6CA7" w:rsidRPr="00BF32A2">
        <w:rPr>
          <w:rFonts w:ascii="Times New Roman" w:eastAsia="Times New Roman" w:hAnsi="Times New Roman" w:cs="Times New Roman"/>
          <w:color w:val="202124"/>
          <w:sz w:val="24"/>
          <w:szCs w:val="24"/>
        </w:rPr>
        <w:t xml:space="preserve">The Gatajine </w:t>
      </w:r>
      <w:r w:rsidRPr="00BF32A2">
        <w:rPr>
          <w:rFonts w:ascii="Times New Roman" w:eastAsia="Times New Roman" w:hAnsi="Times New Roman" w:cs="Times New Roman"/>
          <w:color w:val="202124"/>
          <w:sz w:val="24"/>
          <w:szCs w:val="24"/>
        </w:rPr>
        <w:t xml:space="preserve">CIG intervention is the best because comparatively it has brought about better improvement in the lives </w:t>
      </w:r>
      <w:r w:rsidRPr="00BF32A2">
        <w:rPr>
          <w:rFonts w:ascii="Times New Roman" w:eastAsia="Times New Roman" w:hAnsi="Times New Roman" w:cs="Times New Roman"/>
          <w:color w:val="202124"/>
          <w:sz w:val="24"/>
          <w:szCs w:val="24"/>
        </w:rPr>
        <w:lastRenderedPageBreak/>
        <w:t xml:space="preserve">of the </w:t>
      </w:r>
      <w:r w:rsidR="00AA6CA7" w:rsidRPr="00BF32A2">
        <w:rPr>
          <w:rFonts w:ascii="Times New Roman" w:eastAsia="Times New Roman" w:hAnsi="Times New Roman" w:cs="Times New Roman"/>
          <w:color w:val="202124"/>
          <w:sz w:val="24"/>
          <w:szCs w:val="24"/>
        </w:rPr>
        <w:t>members</w:t>
      </w:r>
      <w:r w:rsidRPr="00BF32A2">
        <w:rPr>
          <w:rFonts w:ascii="Times New Roman" w:eastAsia="Times New Roman" w:hAnsi="Times New Roman" w:cs="Times New Roman"/>
          <w:color w:val="202124"/>
          <w:sz w:val="24"/>
          <w:szCs w:val="24"/>
        </w:rPr>
        <w:t xml:space="preserve"> changed their culture of work, from only running after livestock from place to place engaging in profitable business like this, as well as beginning to diversify their means of livelihood as it has embarked on sesame farming.</w:t>
      </w:r>
    </w:p>
    <w:p w:rsidR="00BF32A2" w:rsidRPr="00BF32A2" w:rsidRDefault="00BF32A2" w:rsidP="00AE6718">
      <w:pPr>
        <w:spacing w:line="360" w:lineRule="auto"/>
        <w:jc w:val="both"/>
        <w:rPr>
          <w:rFonts w:ascii="Times New Roman" w:hAnsi="Times New Roman" w:cs="Times New Roman"/>
          <w:sz w:val="24"/>
        </w:rPr>
      </w:pPr>
      <w:r w:rsidRPr="00BF32A2">
        <w:rPr>
          <w:rFonts w:ascii="Times New Roman" w:eastAsia="Times New Roman" w:hAnsi="Times New Roman" w:cs="Times New Roman"/>
          <w:color w:val="202124"/>
          <w:sz w:val="24"/>
          <w:szCs w:val="24"/>
        </w:rPr>
        <w:t xml:space="preserve">Rather astonishing is that the group’s interest and initiative to work harder until grown up to be an exemplary big enterprise in the area. </w:t>
      </w:r>
    </w:p>
    <w:p w:rsidR="00AA6CA7" w:rsidRDefault="00BF32A2" w:rsidP="00AE6718">
      <w:pPr>
        <w:spacing w:line="360" w:lineRule="auto"/>
        <w:jc w:val="both"/>
        <w:rPr>
          <w:rFonts w:ascii="Times New Roman" w:eastAsia="Times New Roman" w:hAnsi="Times New Roman" w:cs="Times New Roman"/>
          <w:color w:val="202124"/>
          <w:sz w:val="24"/>
          <w:szCs w:val="24"/>
        </w:rPr>
      </w:pPr>
      <w:r w:rsidRPr="00BF32A2">
        <w:rPr>
          <w:rFonts w:ascii="Times New Roman" w:eastAsia="Times New Roman" w:hAnsi="Times New Roman" w:cs="Times New Roman"/>
          <w:color w:val="202124"/>
          <w:sz w:val="24"/>
          <w:szCs w:val="24"/>
        </w:rPr>
        <w:t xml:space="preserve">The LLRP’s collaborative actions with the stakeholders and devotion of the staff have brought about such astonishing results. </w:t>
      </w:r>
    </w:p>
    <w:p w:rsidR="00BF32A2" w:rsidRPr="00BF32A2" w:rsidRDefault="00BF32A2" w:rsidP="00AA6CA7">
      <w:pPr>
        <w:pStyle w:val="Heading1"/>
        <w:numPr>
          <w:ilvl w:val="0"/>
          <w:numId w:val="1"/>
        </w:numPr>
        <w:spacing w:after="240"/>
        <w:ind w:left="360"/>
      </w:pPr>
      <w:bookmarkStart w:id="10" w:name="_Toc141780696"/>
      <w:r w:rsidRPr="00BF32A2">
        <w:t>Recommendations</w:t>
      </w:r>
      <w:bookmarkEnd w:id="10"/>
    </w:p>
    <w:p w:rsidR="00BF32A2" w:rsidRPr="00BF32A2" w:rsidRDefault="00AA6CA7" w:rsidP="00BF32A2">
      <w:pPr>
        <w:spacing w:line="360" w:lineRule="auto"/>
        <w:jc w:val="both"/>
        <w:rPr>
          <w:rFonts w:ascii="Times New Roman" w:hAnsi="Times New Roman" w:cs="Times New Roman"/>
          <w:sz w:val="24"/>
          <w:szCs w:val="24"/>
        </w:rPr>
      </w:pPr>
      <w:r w:rsidRPr="00BF32A2">
        <w:rPr>
          <w:rFonts w:ascii="Times New Roman" w:hAnsi="Times New Roman" w:cs="Times New Roman"/>
          <w:sz w:val="24"/>
          <w:szCs w:val="24"/>
        </w:rPr>
        <w:t xml:space="preserve">The </w:t>
      </w:r>
      <w:r>
        <w:rPr>
          <w:rFonts w:ascii="Times New Roman" w:hAnsi="Times New Roman" w:cs="Times New Roman"/>
          <w:sz w:val="24"/>
          <w:szCs w:val="24"/>
        </w:rPr>
        <w:t xml:space="preserve">Gatajine </w:t>
      </w:r>
      <w:r w:rsidRPr="00BF32A2">
        <w:rPr>
          <w:rFonts w:ascii="Times New Roman" w:hAnsi="Times New Roman" w:cs="Times New Roman"/>
          <w:sz w:val="24"/>
          <w:szCs w:val="24"/>
        </w:rPr>
        <w:t>CIG was successful because of the sustained and consistent oversight, monitoring &amp; evaluation and support from the project and the stakeholders</w:t>
      </w:r>
      <w:r>
        <w:rPr>
          <w:rFonts w:ascii="Times New Roman" w:hAnsi="Times New Roman" w:cs="Times New Roman"/>
          <w:sz w:val="24"/>
          <w:szCs w:val="24"/>
        </w:rPr>
        <w:t xml:space="preserve">. </w:t>
      </w:r>
      <w:r w:rsidRPr="00AA6CA7">
        <w:rPr>
          <w:rFonts w:ascii="Times New Roman" w:hAnsi="Times New Roman" w:cs="Times New Roman"/>
          <w:sz w:val="24"/>
          <w:szCs w:val="24"/>
        </w:rPr>
        <w:t>Th</w:t>
      </w:r>
      <w:r>
        <w:rPr>
          <w:rFonts w:ascii="Times New Roman" w:hAnsi="Times New Roman" w:cs="Times New Roman"/>
          <w:sz w:val="24"/>
          <w:szCs w:val="24"/>
        </w:rPr>
        <w:t xml:space="preserve">is </w:t>
      </w:r>
      <w:r w:rsidRPr="00AA6CA7">
        <w:rPr>
          <w:rFonts w:ascii="Times New Roman" w:hAnsi="Times New Roman" w:cs="Times New Roman"/>
          <w:sz w:val="24"/>
          <w:szCs w:val="24"/>
        </w:rPr>
        <w:t xml:space="preserve">cooperation and devotion </w:t>
      </w:r>
      <w:r>
        <w:rPr>
          <w:rFonts w:ascii="Times New Roman" w:hAnsi="Times New Roman" w:cs="Times New Roman"/>
          <w:sz w:val="24"/>
          <w:szCs w:val="24"/>
        </w:rPr>
        <w:t xml:space="preserve">of the LLRP and the stakeholders throughout the project activities </w:t>
      </w:r>
      <w:r w:rsidRPr="00AA6CA7">
        <w:rPr>
          <w:rFonts w:ascii="Times New Roman" w:hAnsi="Times New Roman" w:cs="Times New Roman"/>
          <w:sz w:val="24"/>
          <w:szCs w:val="24"/>
        </w:rPr>
        <w:t>has to sustain</w:t>
      </w:r>
      <w:r w:rsidR="002963CA">
        <w:rPr>
          <w:rFonts w:ascii="Times New Roman" w:hAnsi="Times New Roman" w:cs="Times New Roman"/>
          <w:sz w:val="24"/>
          <w:szCs w:val="24"/>
        </w:rPr>
        <w:t xml:space="preserve"> in the future, too</w:t>
      </w:r>
    </w:p>
    <w:p w:rsidR="00BF32A2" w:rsidRPr="00BF32A2" w:rsidRDefault="00BF32A2" w:rsidP="00BF32A2">
      <w:pPr>
        <w:spacing w:line="360" w:lineRule="auto"/>
        <w:jc w:val="both"/>
        <w:rPr>
          <w:rFonts w:ascii="Times New Roman" w:hAnsi="Times New Roman" w:cs="Times New Roman"/>
          <w:sz w:val="24"/>
          <w:szCs w:val="24"/>
        </w:rPr>
      </w:pPr>
      <w:r w:rsidRPr="00BF32A2">
        <w:rPr>
          <w:rFonts w:ascii="Times New Roman" w:hAnsi="Times New Roman" w:cs="Times New Roman"/>
          <w:sz w:val="24"/>
          <w:szCs w:val="24"/>
        </w:rPr>
        <w:t xml:space="preserve">In this regard the three stakeholder sectors (Cooperative, Agriculture/animal  section and Job creation &amp; Enterprises Development sectors) are to be appreciated and recommended to continue the sustained monitoring &amp; evaluation to all the CIGs so that they may sustain </w:t>
      </w:r>
      <w:r w:rsidR="002963CA">
        <w:rPr>
          <w:rFonts w:ascii="Times New Roman" w:hAnsi="Times New Roman" w:cs="Times New Roman"/>
          <w:sz w:val="24"/>
          <w:szCs w:val="24"/>
        </w:rPr>
        <w:t xml:space="preserve">and grow to the next step, cooperative or enterprise </w:t>
      </w:r>
      <w:r w:rsidRPr="00BF32A2">
        <w:rPr>
          <w:rFonts w:ascii="Times New Roman" w:hAnsi="Times New Roman" w:cs="Times New Roman"/>
          <w:sz w:val="24"/>
          <w:szCs w:val="24"/>
        </w:rPr>
        <w:t xml:space="preserve">in the future at the absence of the LLRP. </w:t>
      </w:r>
    </w:p>
    <w:p w:rsidR="00BF32A2" w:rsidRDefault="00BF32A2" w:rsidP="00BF32A2">
      <w:pPr>
        <w:jc w:val="both"/>
        <w:rPr>
          <w:rFonts w:ascii="Times New Roman" w:hAnsi="Times New Roman" w:cs="Times New Roman"/>
        </w:rPr>
      </w:pPr>
    </w:p>
    <w:p w:rsidR="008A4164" w:rsidRDefault="008A4164" w:rsidP="00BF32A2">
      <w:pPr>
        <w:jc w:val="both"/>
        <w:rPr>
          <w:rFonts w:ascii="Times New Roman" w:hAnsi="Times New Roman" w:cs="Times New Roman"/>
        </w:rPr>
      </w:pPr>
    </w:p>
    <w:p w:rsidR="008A4164" w:rsidRDefault="008A4164" w:rsidP="00BF32A2">
      <w:pPr>
        <w:jc w:val="both"/>
        <w:rPr>
          <w:rFonts w:ascii="Times New Roman" w:hAnsi="Times New Roman" w:cs="Times New Roman"/>
        </w:rPr>
      </w:pPr>
    </w:p>
    <w:p w:rsidR="008A4164" w:rsidRDefault="008A4164" w:rsidP="00BF32A2">
      <w:pPr>
        <w:jc w:val="both"/>
        <w:rPr>
          <w:rFonts w:ascii="Times New Roman" w:hAnsi="Times New Roman" w:cs="Times New Roman"/>
        </w:rPr>
      </w:pPr>
    </w:p>
    <w:p w:rsidR="008A4164" w:rsidRDefault="008A4164" w:rsidP="00BF32A2">
      <w:pPr>
        <w:jc w:val="both"/>
        <w:rPr>
          <w:rFonts w:ascii="Times New Roman" w:hAnsi="Times New Roman" w:cs="Times New Roman"/>
        </w:rPr>
      </w:pPr>
    </w:p>
    <w:p w:rsidR="008A4164" w:rsidRDefault="008A4164" w:rsidP="00BF32A2">
      <w:pPr>
        <w:jc w:val="both"/>
        <w:rPr>
          <w:rFonts w:ascii="Times New Roman" w:hAnsi="Times New Roman" w:cs="Times New Roman"/>
        </w:rPr>
      </w:pPr>
    </w:p>
    <w:p w:rsidR="008A4164" w:rsidRDefault="008A4164" w:rsidP="00BF32A2">
      <w:pPr>
        <w:jc w:val="both"/>
        <w:rPr>
          <w:rFonts w:ascii="Times New Roman" w:hAnsi="Times New Roman" w:cs="Times New Roman"/>
        </w:rPr>
      </w:pPr>
    </w:p>
    <w:p w:rsidR="008A4164" w:rsidRDefault="008A4164" w:rsidP="00BF32A2">
      <w:pPr>
        <w:jc w:val="both"/>
        <w:rPr>
          <w:rFonts w:ascii="Times New Roman" w:hAnsi="Times New Roman" w:cs="Times New Roman"/>
        </w:rPr>
      </w:pPr>
    </w:p>
    <w:p w:rsidR="008A4164" w:rsidRDefault="008A4164" w:rsidP="00BF32A2">
      <w:pPr>
        <w:jc w:val="both"/>
        <w:rPr>
          <w:rFonts w:ascii="Times New Roman" w:hAnsi="Times New Roman" w:cs="Times New Roman"/>
        </w:rPr>
      </w:pPr>
    </w:p>
    <w:p w:rsidR="008A4164" w:rsidRDefault="008A4164" w:rsidP="00BF32A2">
      <w:pPr>
        <w:jc w:val="both"/>
        <w:rPr>
          <w:rFonts w:ascii="Times New Roman" w:hAnsi="Times New Roman" w:cs="Times New Roman"/>
        </w:rPr>
      </w:pPr>
    </w:p>
    <w:p w:rsidR="008A4164" w:rsidRDefault="008A4164" w:rsidP="00BF32A2">
      <w:pPr>
        <w:jc w:val="both"/>
        <w:rPr>
          <w:rFonts w:ascii="Times New Roman" w:hAnsi="Times New Roman" w:cs="Times New Roman"/>
        </w:rPr>
      </w:pPr>
    </w:p>
    <w:p w:rsidR="00BF32A2" w:rsidRPr="00BF32A2" w:rsidRDefault="00BF32A2" w:rsidP="00BF32A2">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11" w:name="_Toc134427652"/>
      <w:bookmarkStart w:id="12" w:name="_Toc141780697"/>
      <w:bookmarkStart w:id="13" w:name="_GoBack"/>
      <w:bookmarkEnd w:id="13"/>
      <w:r w:rsidRPr="00BF32A2">
        <w:rPr>
          <w:rFonts w:asciiTheme="majorHAnsi" w:eastAsiaTheme="majorEastAsia" w:hAnsiTheme="majorHAnsi" w:cstheme="majorBidi"/>
          <w:b/>
          <w:bCs/>
          <w:color w:val="365F91" w:themeColor="accent1" w:themeShade="BF"/>
          <w:sz w:val="28"/>
          <w:szCs w:val="28"/>
        </w:rPr>
        <w:lastRenderedPageBreak/>
        <w:t>References</w:t>
      </w:r>
      <w:bookmarkEnd w:id="11"/>
      <w:bookmarkEnd w:id="12"/>
      <w:r w:rsidRPr="00BF32A2">
        <w:rPr>
          <w:rFonts w:asciiTheme="majorHAnsi" w:eastAsiaTheme="majorEastAsia" w:hAnsiTheme="majorHAnsi" w:cstheme="majorBidi"/>
          <w:b/>
          <w:bCs/>
          <w:color w:val="365F91" w:themeColor="accent1" w:themeShade="BF"/>
          <w:sz w:val="28"/>
          <w:szCs w:val="28"/>
        </w:rPr>
        <w:t xml:space="preserve"> </w:t>
      </w:r>
    </w:p>
    <w:p w:rsidR="002963CA" w:rsidRDefault="002963CA" w:rsidP="002963CA">
      <w:pPr>
        <w:pStyle w:val="Default"/>
      </w:pPr>
    </w:p>
    <w:p w:rsidR="002963CA" w:rsidRPr="002963CA" w:rsidRDefault="002963CA" w:rsidP="008A4164">
      <w:pPr>
        <w:pStyle w:val="Default"/>
        <w:spacing w:line="360" w:lineRule="auto"/>
        <w:ind w:left="720" w:hanging="720"/>
      </w:pPr>
      <w:r w:rsidRPr="002963CA">
        <w:t xml:space="preserve"> </w:t>
      </w:r>
      <w:r w:rsidRPr="002963CA">
        <w:rPr>
          <w:bCs/>
        </w:rPr>
        <w:t>Ministry of Peace</w:t>
      </w:r>
      <w:r>
        <w:rPr>
          <w:bCs/>
        </w:rPr>
        <w:t xml:space="preserve">, </w:t>
      </w:r>
      <w:r w:rsidRPr="002963CA">
        <w:rPr>
          <w:bCs/>
        </w:rPr>
        <w:t>Lowlands Livelihood Resilience project</w:t>
      </w:r>
      <w:r>
        <w:rPr>
          <w:bCs/>
        </w:rPr>
        <w:t>,</w:t>
      </w:r>
      <w:r w:rsidRPr="002963CA">
        <w:rPr>
          <w:bCs/>
        </w:rPr>
        <w:t xml:space="preserve"> </w:t>
      </w:r>
      <w:r>
        <w:rPr>
          <w:bCs/>
        </w:rPr>
        <w:t xml:space="preserve">Common Interest Groups </w:t>
      </w:r>
      <w:r w:rsidRPr="002963CA">
        <w:rPr>
          <w:bCs/>
        </w:rPr>
        <w:t>Guideline</w:t>
      </w:r>
      <w:r>
        <w:rPr>
          <w:bCs/>
        </w:rPr>
        <w:t>,</w:t>
      </w:r>
    </w:p>
    <w:p w:rsidR="00BF32A2" w:rsidRDefault="002963CA" w:rsidP="008A4164">
      <w:pPr>
        <w:pStyle w:val="Default"/>
        <w:spacing w:line="360" w:lineRule="auto"/>
        <w:rPr>
          <w:bCs/>
        </w:rPr>
      </w:pPr>
      <w:r w:rsidRPr="002963CA">
        <w:rPr>
          <w:b/>
          <w:bCs/>
        </w:rPr>
        <w:t>A</w:t>
      </w:r>
      <w:r w:rsidRPr="002963CA">
        <w:rPr>
          <w:bCs/>
        </w:rPr>
        <w:t>pril, 2020</w:t>
      </w:r>
      <w:r>
        <w:rPr>
          <w:bCs/>
        </w:rPr>
        <w:t xml:space="preserve">, </w:t>
      </w:r>
      <w:r w:rsidRPr="002963CA">
        <w:rPr>
          <w:bCs/>
        </w:rPr>
        <w:t>Addis Ababa</w:t>
      </w:r>
    </w:p>
    <w:p w:rsidR="002963CA" w:rsidRDefault="002963CA" w:rsidP="002963CA">
      <w:pPr>
        <w:pStyle w:val="Default"/>
        <w:tabs>
          <w:tab w:val="left" w:pos="720"/>
        </w:tabs>
        <w:ind w:left="720" w:hanging="720"/>
      </w:pPr>
    </w:p>
    <w:p w:rsidR="008A4164" w:rsidRDefault="008A4164" w:rsidP="002963CA">
      <w:pPr>
        <w:pStyle w:val="Default"/>
        <w:tabs>
          <w:tab w:val="left" w:pos="720"/>
        </w:tabs>
        <w:ind w:left="720" w:hanging="720"/>
      </w:pPr>
    </w:p>
    <w:p w:rsidR="008A4164" w:rsidRDefault="008A4164" w:rsidP="002963CA">
      <w:pPr>
        <w:pStyle w:val="Default"/>
        <w:tabs>
          <w:tab w:val="left" w:pos="720"/>
        </w:tabs>
        <w:ind w:left="720" w:hanging="720"/>
      </w:pPr>
    </w:p>
    <w:p w:rsidR="008A4164" w:rsidRDefault="008A4164" w:rsidP="002963CA">
      <w:pPr>
        <w:pStyle w:val="Default"/>
        <w:tabs>
          <w:tab w:val="left" w:pos="720"/>
        </w:tabs>
        <w:ind w:left="720" w:hanging="720"/>
      </w:pPr>
    </w:p>
    <w:p w:rsidR="008A4164" w:rsidRDefault="008A4164" w:rsidP="002963CA">
      <w:pPr>
        <w:pStyle w:val="Default"/>
        <w:tabs>
          <w:tab w:val="left" w:pos="720"/>
        </w:tabs>
        <w:ind w:left="720" w:hanging="720"/>
      </w:pPr>
    </w:p>
    <w:p w:rsidR="008A4164" w:rsidRDefault="008A4164" w:rsidP="002963CA">
      <w:pPr>
        <w:pStyle w:val="Default"/>
        <w:tabs>
          <w:tab w:val="left" w:pos="720"/>
        </w:tabs>
        <w:ind w:left="720" w:hanging="720"/>
      </w:pPr>
    </w:p>
    <w:p w:rsidR="008A4164" w:rsidRDefault="008A4164" w:rsidP="002963CA">
      <w:pPr>
        <w:pStyle w:val="Default"/>
        <w:tabs>
          <w:tab w:val="left" w:pos="720"/>
        </w:tabs>
        <w:ind w:left="720" w:hanging="720"/>
      </w:pPr>
    </w:p>
    <w:p w:rsidR="008A4164" w:rsidRDefault="008A4164" w:rsidP="002963CA">
      <w:pPr>
        <w:pStyle w:val="Default"/>
        <w:tabs>
          <w:tab w:val="left" w:pos="720"/>
        </w:tabs>
        <w:ind w:left="720" w:hanging="720"/>
      </w:pPr>
    </w:p>
    <w:p w:rsidR="008A4164" w:rsidRDefault="008A4164" w:rsidP="002963CA">
      <w:pPr>
        <w:pStyle w:val="Default"/>
        <w:tabs>
          <w:tab w:val="left" w:pos="720"/>
        </w:tabs>
        <w:ind w:left="720" w:hanging="720"/>
      </w:pPr>
    </w:p>
    <w:p w:rsidR="008A4164" w:rsidRDefault="008A4164" w:rsidP="002963CA">
      <w:pPr>
        <w:pStyle w:val="Default"/>
        <w:tabs>
          <w:tab w:val="left" w:pos="720"/>
        </w:tabs>
        <w:ind w:left="720" w:hanging="720"/>
      </w:pPr>
    </w:p>
    <w:p w:rsidR="008A4164" w:rsidRDefault="008A4164" w:rsidP="002963CA">
      <w:pPr>
        <w:pStyle w:val="Default"/>
        <w:tabs>
          <w:tab w:val="left" w:pos="720"/>
        </w:tabs>
        <w:ind w:left="720" w:hanging="720"/>
      </w:pPr>
    </w:p>
    <w:p w:rsidR="008A4164" w:rsidRDefault="008A4164" w:rsidP="002963CA">
      <w:pPr>
        <w:pStyle w:val="Default"/>
        <w:tabs>
          <w:tab w:val="left" w:pos="720"/>
        </w:tabs>
        <w:ind w:left="720" w:hanging="720"/>
      </w:pPr>
    </w:p>
    <w:p w:rsidR="008A4164" w:rsidRDefault="008A4164" w:rsidP="002963CA">
      <w:pPr>
        <w:pStyle w:val="Default"/>
        <w:tabs>
          <w:tab w:val="left" w:pos="720"/>
        </w:tabs>
        <w:ind w:left="720" w:hanging="720"/>
      </w:pPr>
    </w:p>
    <w:p w:rsidR="008A4164" w:rsidRDefault="008A4164" w:rsidP="002963CA">
      <w:pPr>
        <w:pStyle w:val="Default"/>
        <w:tabs>
          <w:tab w:val="left" w:pos="720"/>
        </w:tabs>
        <w:ind w:left="720" w:hanging="720"/>
      </w:pPr>
    </w:p>
    <w:p w:rsidR="008A4164" w:rsidRDefault="008A4164" w:rsidP="002963CA">
      <w:pPr>
        <w:pStyle w:val="Default"/>
        <w:tabs>
          <w:tab w:val="left" w:pos="720"/>
        </w:tabs>
        <w:ind w:left="720" w:hanging="720"/>
      </w:pPr>
    </w:p>
    <w:p w:rsidR="008A4164" w:rsidRDefault="008A4164" w:rsidP="002963CA">
      <w:pPr>
        <w:pStyle w:val="Default"/>
        <w:tabs>
          <w:tab w:val="left" w:pos="720"/>
        </w:tabs>
        <w:ind w:left="720" w:hanging="720"/>
      </w:pPr>
    </w:p>
    <w:p w:rsidR="008A4164" w:rsidRDefault="008A4164" w:rsidP="002963CA">
      <w:pPr>
        <w:pStyle w:val="Default"/>
        <w:tabs>
          <w:tab w:val="left" w:pos="720"/>
        </w:tabs>
        <w:ind w:left="720" w:hanging="720"/>
      </w:pPr>
    </w:p>
    <w:p w:rsidR="008A4164" w:rsidRDefault="008A4164" w:rsidP="002963CA">
      <w:pPr>
        <w:pStyle w:val="Default"/>
        <w:tabs>
          <w:tab w:val="left" w:pos="720"/>
        </w:tabs>
        <w:ind w:left="720" w:hanging="720"/>
      </w:pPr>
    </w:p>
    <w:p w:rsidR="008A4164" w:rsidRDefault="008A4164" w:rsidP="002963CA">
      <w:pPr>
        <w:pStyle w:val="Default"/>
        <w:tabs>
          <w:tab w:val="left" w:pos="720"/>
        </w:tabs>
        <w:ind w:left="720" w:hanging="720"/>
      </w:pPr>
    </w:p>
    <w:p w:rsidR="008A4164" w:rsidRDefault="008A4164" w:rsidP="002963CA">
      <w:pPr>
        <w:pStyle w:val="Default"/>
        <w:tabs>
          <w:tab w:val="left" w:pos="720"/>
        </w:tabs>
        <w:ind w:left="720" w:hanging="720"/>
      </w:pPr>
    </w:p>
    <w:p w:rsidR="008A4164" w:rsidRDefault="008A4164" w:rsidP="002963CA">
      <w:pPr>
        <w:pStyle w:val="Default"/>
        <w:tabs>
          <w:tab w:val="left" w:pos="720"/>
        </w:tabs>
        <w:ind w:left="720" w:hanging="720"/>
      </w:pPr>
    </w:p>
    <w:p w:rsidR="008A4164" w:rsidRDefault="008A4164" w:rsidP="002963CA">
      <w:pPr>
        <w:pStyle w:val="Default"/>
        <w:tabs>
          <w:tab w:val="left" w:pos="720"/>
        </w:tabs>
        <w:ind w:left="720" w:hanging="720"/>
      </w:pPr>
    </w:p>
    <w:p w:rsidR="008A4164" w:rsidRDefault="008A4164" w:rsidP="002963CA">
      <w:pPr>
        <w:pStyle w:val="Default"/>
        <w:tabs>
          <w:tab w:val="left" w:pos="720"/>
        </w:tabs>
        <w:ind w:left="720" w:hanging="720"/>
      </w:pPr>
    </w:p>
    <w:p w:rsidR="008A4164" w:rsidRDefault="008A4164" w:rsidP="002963CA">
      <w:pPr>
        <w:pStyle w:val="Default"/>
        <w:tabs>
          <w:tab w:val="left" w:pos="720"/>
        </w:tabs>
        <w:ind w:left="720" w:hanging="720"/>
      </w:pPr>
    </w:p>
    <w:p w:rsidR="008A4164" w:rsidRDefault="008A4164" w:rsidP="002963CA">
      <w:pPr>
        <w:pStyle w:val="Default"/>
        <w:tabs>
          <w:tab w:val="left" w:pos="720"/>
        </w:tabs>
        <w:ind w:left="720" w:hanging="720"/>
      </w:pPr>
    </w:p>
    <w:p w:rsidR="008A4164" w:rsidRDefault="008A4164" w:rsidP="002963CA">
      <w:pPr>
        <w:pStyle w:val="Default"/>
        <w:tabs>
          <w:tab w:val="left" w:pos="720"/>
        </w:tabs>
        <w:ind w:left="720" w:hanging="720"/>
      </w:pPr>
    </w:p>
    <w:p w:rsidR="008A4164" w:rsidRPr="00BF32A2" w:rsidRDefault="008A4164" w:rsidP="002963CA">
      <w:pPr>
        <w:pStyle w:val="Default"/>
        <w:tabs>
          <w:tab w:val="left" w:pos="720"/>
        </w:tabs>
        <w:ind w:left="720" w:hanging="720"/>
      </w:pPr>
    </w:p>
    <w:p w:rsidR="00BF32A2" w:rsidRPr="00BF32A2" w:rsidRDefault="00BF32A2" w:rsidP="00BF32A2">
      <w:pPr>
        <w:keepNext/>
        <w:keepLines/>
        <w:spacing w:before="480" w:after="240"/>
        <w:outlineLvl w:val="0"/>
        <w:rPr>
          <w:rFonts w:asciiTheme="majorHAnsi" w:eastAsiaTheme="majorEastAsia" w:hAnsiTheme="majorHAnsi" w:cstheme="majorBidi"/>
          <w:b/>
          <w:bCs/>
          <w:sz w:val="24"/>
          <w:szCs w:val="28"/>
        </w:rPr>
      </w:pPr>
      <w:bookmarkStart w:id="14" w:name="_Toc141780698"/>
      <w:r w:rsidRPr="00BF32A2">
        <w:rPr>
          <w:rFonts w:asciiTheme="majorHAnsi" w:eastAsiaTheme="majorEastAsia" w:hAnsiTheme="majorHAnsi" w:cstheme="majorBidi"/>
          <w:b/>
          <w:bCs/>
          <w:sz w:val="24"/>
          <w:szCs w:val="28"/>
        </w:rPr>
        <w:t>Participants of Documenting the Best Practice</w:t>
      </w:r>
      <w:bookmarkEnd w:id="14"/>
    </w:p>
    <w:tbl>
      <w:tblPr>
        <w:tblStyle w:val="TableGrid"/>
        <w:tblW w:w="10426" w:type="dxa"/>
        <w:tblLook w:val="04A0" w:firstRow="1" w:lastRow="0" w:firstColumn="1" w:lastColumn="0" w:noHBand="0" w:noVBand="1"/>
      </w:tblPr>
      <w:tblGrid>
        <w:gridCol w:w="647"/>
        <w:gridCol w:w="2413"/>
        <w:gridCol w:w="648"/>
        <w:gridCol w:w="1268"/>
        <w:gridCol w:w="1432"/>
        <w:gridCol w:w="2826"/>
        <w:gridCol w:w="1192"/>
      </w:tblGrid>
      <w:tr w:rsidR="00BF32A2" w:rsidRPr="00BF32A2" w:rsidTr="00B01D5C">
        <w:tc>
          <w:tcPr>
            <w:tcW w:w="647"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No</w:t>
            </w:r>
          </w:p>
        </w:tc>
        <w:tc>
          <w:tcPr>
            <w:tcW w:w="2413" w:type="dxa"/>
            <w:vAlign w:val="center"/>
          </w:tcPr>
          <w:p w:rsidR="00BF32A2" w:rsidRPr="00BF32A2" w:rsidRDefault="00BF32A2" w:rsidP="00BF32A2">
            <w:pPr>
              <w:spacing w:line="360" w:lineRule="auto"/>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Name</w:t>
            </w:r>
          </w:p>
        </w:tc>
        <w:tc>
          <w:tcPr>
            <w:tcW w:w="648" w:type="dxa"/>
            <w:vAlign w:val="center"/>
          </w:tcPr>
          <w:p w:rsidR="00BF32A2" w:rsidRPr="00BF32A2" w:rsidRDefault="00BF32A2" w:rsidP="00BF32A2">
            <w:pPr>
              <w:spacing w:line="360" w:lineRule="auto"/>
              <w:jc w:val="center"/>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Sex</w:t>
            </w:r>
          </w:p>
        </w:tc>
        <w:tc>
          <w:tcPr>
            <w:tcW w:w="1268"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Address</w:t>
            </w:r>
          </w:p>
        </w:tc>
        <w:tc>
          <w:tcPr>
            <w:tcW w:w="1432"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Org’n</w:t>
            </w:r>
          </w:p>
        </w:tc>
        <w:tc>
          <w:tcPr>
            <w:tcW w:w="2826"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Position</w:t>
            </w:r>
          </w:p>
        </w:tc>
        <w:tc>
          <w:tcPr>
            <w:tcW w:w="1192"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Remark</w:t>
            </w:r>
          </w:p>
        </w:tc>
      </w:tr>
      <w:tr w:rsidR="00BF32A2" w:rsidRPr="00BF32A2" w:rsidTr="00B01D5C">
        <w:tc>
          <w:tcPr>
            <w:tcW w:w="647"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1</w:t>
            </w:r>
          </w:p>
        </w:tc>
        <w:tc>
          <w:tcPr>
            <w:tcW w:w="2413" w:type="dxa"/>
            <w:vAlign w:val="center"/>
          </w:tcPr>
          <w:p w:rsidR="00BF32A2" w:rsidRPr="00BF32A2" w:rsidRDefault="00BF32A2" w:rsidP="00BF32A2">
            <w:pPr>
              <w:spacing w:line="360" w:lineRule="auto"/>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Degu Kassa</w:t>
            </w:r>
          </w:p>
        </w:tc>
        <w:tc>
          <w:tcPr>
            <w:tcW w:w="648" w:type="dxa"/>
            <w:vAlign w:val="center"/>
          </w:tcPr>
          <w:p w:rsidR="00BF32A2" w:rsidRPr="00BF32A2" w:rsidRDefault="00BF32A2" w:rsidP="00BF32A2">
            <w:pPr>
              <w:spacing w:line="360" w:lineRule="auto"/>
              <w:jc w:val="center"/>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M</w:t>
            </w:r>
          </w:p>
        </w:tc>
        <w:tc>
          <w:tcPr>
            <w:tcW w:w="1268"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Hawassa</w:t>
            </w:r>
          </w:p>
        </w:tc>
        <w:tc>
          <w:tcPr>
            <w:tcW w:w="1432"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LLRP</w:t>
            </w:r>
          </w:p>
        </w:tc>
        <w:tc>
          <w:tcPr>
            <w:tcW w:w="2826"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CBKM Officer</w:t>
            </w:r>
          </w:p>
        </w:tc>
        <w:tc>
          <w:tcPr>
            <w:tcW w:w="1192"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p>
        </w:tc>
      </w:tr>
      <w:tr w:rsidR="00BF32A2" w:rsidRPr="00BF32A2" w:rsidTr="00B01D5C">
        <w:tc>
          <w:tcPr>
            <w:tcW w:w="647"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2</w:t>
            </w:r>
          </w:p>
        </w:tc>
        <w:tc>
          <w:tcPr>
            <w:tcW w:w="2413" w:type="dxa"/>
            <w:vAlign w:val="center"/>
          </w:tcPr>
          <w:p w:rsidR="00BF32A2" w:rsidRPr="00BF32A2" w:rsidRDefault="00BF32A2" w:rsidP="00BF32A2">
            <w:pPr>
              <w:spacing w:line="360" w:lineRule="auto"/>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Tsegaye Tonja</w:t>
            </w:r>
          </w:p>
        </w:tc>
        <w:tc>
          <w:tcPr>
            <w:tcW w:w="648" w:type="dxa"/>
            <w:vAlign w:val="center"/>
          </w:tcPr>
          <w:p w:rsidR="00BF32A2" w:rsidRPr="00BF32A2" w:rsidRDefault="00BF32A2" w:rsidP="00BF32A2">
            <w:pPr>
              <w:spacing w:line="360" w:lineRule="auto"/>
              <w:jc w:val="center"/>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M</w:t>
            </w:r>
          </w:p>
        </w:tc>
        <w:tc>
          <w:tcPr>
            <w:tcW w:w="1268"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Jinka</w:t>
            </w:r>
          </w:p>
        </w:tc>
        <w:tc>
          <w:tcPr>
            <w:tcW w:w="1432"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LLRP</w:t>
            </w:r>
          </w:p>
        </w:tc>
        <w:tc>
          <w:tcPr>
            <w:tcW w:w="2826"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RCST leader</w:t>
            </w:r>
          </w:p>
        </w:tc>
        <w:tc>
          <w:tcPr>
            <w:tcW w:w="1192"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p>
        </w:tc>
      </w:tr>
      <w:tr w:rsidR="00BF32A2" w:rsidRPr="00BF32A2" w:rsidTr="00B01D5C">
        <w:tc>
          <w:tcPr>
            <w:tcW w:w="647"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3</w:t>
            </w:r>
          </w:p>
        </w:tc>
        <w:tc>
          <w:tcPr>
            <w:tcW w:w="2413" w:type="dxa"/>
            <w:vAlign w:val="center"/>
          </w:tcPr>
          <w:p w:rsidR="00BF32A2" w:rsidRPr="00BF32A2" w:rsidRDefault="00BF32A2" w:rsidP="00BF32A2">
            <w:pPr>
              <w:spacing w:line="360" w:lineRule="auto"/>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Yibrah G.Meskel (Dr)</w:t>
            </w:r>
          </w:p>
        </w:tc>
        <w:tc>
          <w:tcPr>
            <w:tcW w:w="648" w:type="dxa"/>
            <w:vAlign w:val="center"/>
          </w:tcPr>
          <w:p w:rsidR="00BF32A2" w:rsidRPr="00BF32A2" w:rsidRDefault="00BF32A2" w:rsidP="00BF32A2">
            <w:pPr>
              <w:spacing w:line="360" w:lineRule="auto"/>
              <w:jc w:val="center"/>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M</w:t>
            </w:r>
          </w:p>
        </w:tc>
        <w:tc>
          <w:tcPr>
            <w:tcW w:w="1268"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Jinka</w:t>
            </w:r>
          </w:p>
        </w:tc>
        <w:tc>
          <w:tcPr>
            <w:tcW w:w="1432"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LLRP</w:t>
            </w:r>
          </w:p>
        </w:tc>
        <w:tc>
          <w:tcPr>
            <w:tcW w:w="2826" w:type="dxa"/>
          </w:tcPr>
          <w:p w:rsidR="00BF32A2" w:rsidRPr="00BF32A2" w:rsidRDefault="00BF32A2" w:rsidP="00BF32A2">
            <w:pPr>
              <w:jc w:val="both"/>
              <w:rPr>
                <w:rFonts w:ascii="Times New Roman" w:hAnsi="Times New Roman" w:cs="Times New Roman"/>
                <w:color w:val="000000" w:themeColor="text1"/>
                <w:sz w:val="20"/>
                <w:szCs w:val="24"/>
              </w:rPr>
            </w:pPr>
            <w:r w:rsidRPr="00BF32A2">
              <w:rPr>
                <w:rFonts w:ascii="Times New Roman" w:hAnsi="Times New Roman" w:cs="Times New Roman"/>
                <w:color w:val="000000" w:themeColor="text1"/>
                <w:sz w:val="20"/>
                <w:szCs w:val="24"/>
              </w:rPr>
              <w:t>RCST Livelihood officer</w:t>
            </w:r>
          </w:p>
        </w:tc>
        <w:tc>
          <w:tcPr>
            <w:tcW w:w="1192"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p>
        </w:tc>
      </w:tr>
      <w:tr w:rsidR="00BF32A2" w:rsidRPr="00BF32A2" w:rsidTr="00B01D5C">
        <w:tc>
          <w:tcPr>
            <w:tcW w:w="647"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4</w:t>
            </w:r>
          </w:p>
        </w:tc>
        <w:tc>
          <w:tcPr>
            <w:tcW w:w="2413" w:type="dxa"/>
            <w:vAlign w:val="center"/>
          </w:tcPr>
          <w:p w:rsidR="00BF32A2" w:rsidRPr="00BF32A2" w:rsidRDefault="00BF32A2" w:rsidP="00BF32A2">
            <w:pPr>
              <w:spacing w:line="360" w:lineRule="auto"/>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Mohammed Geliso</w:t>
            </w:r>
          </w:p>
        </w:tc>
        <w:tc>
          <w:tcPr>
            <w:tcW w:w="648" w:type="dxa"/>
            <w:vAlign w:val="center"/>
          </w:tcPr>
          <w:p w:rsidR="00BF32A2" w:rsidRPr="00BF32A2" w:rsidRDefault="00BF32A2" w:rsidP="00BF32A2">
            <w:pPr>
              <w:spacing w:line="360" w:lineRule="auto"/>
              <w:jc w:val="center"/>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M</w:t>
            </w:r>
          </w:p>
        </w:tc>
        <w:tc>
          <w:tcPr>
            <w:tcW w:w="1268"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Jinka</w:t>
            </w:r>
          </w:p>
        </w:tc>
        <w:tc>
          <w:tcPr>
            <w:tcW w:w="1432"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LLRP</w:t>
            </w:r>
          </w:p>
        </w:tc>
        <w:tc>
          <w:tcPr>
            <w:tcW w:w="2826" w:type="dxa"/>
          </w:tcPr>
          <w:p w:rsidR="00BF32A2" w:rsidRPr="00BF32A2" w:rsidRDefault="00BF32A2" w:rsidP="00BF32A2">
            <w:pPr>
              <w:jc w:val="both"/>
              <w:rPr>
                <w:rFonts w:ascii="Times New Roman" w:hAnsi="Times New Roman" w:cs="Times New Roman"/>
                <w:color w:val="000000" w:themeColor="text1"/>
                <w:sz w:val="20"/>
                <w:szCs w:val="24"/>
              </w:rPr>
            </w:pPr>
            <w:r w:rsidRPr="00BF32A2">
              <w:rPr>
                <w:rFonts w:ascii="Times New Roman" w:hAnsi="Times New Roman" w:cs="Times New Roman"/>
                <w:color w:val="000000" w:themeColor="text1"/>
                <w:sz w:val="20"/>
                <w:szCs w:val="24"/>
              </w:rPr>
              <w:t>RCST Safeguards officer</w:t>
            </w:r>
          </w:p>
        </w:tc>
        <w:tc>
          <w:tcPr>
            <w:tcW w:w="1192"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p>
        </w:tc>
      </w:tr>
      <w:tr w:rsidR="00BF32A2" w:rsidRPr="00BF32A2" w:rsidTr="00B01D5C">
        <w:tc>
          <w:tcPr>
            <w:tcW w:w="647"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5</w:t>
            </w:r>
          </w:p>
        </w:tc>
        <w:tc>
          <w:tcPr>
            <w:tcW w:w="2413" w:type="dxa"/>
            <w:vAlign w:val="center"/>
          </w:tcPr>
          <w:p w:rsidR="00BF32A2" w:rsidRPr="00BF32A2" w:rsidRDefault="00BF32A2" w:rsidP="00BF32A2">
            <w:pPr>
              <w:spacing w:line="360" w:lineRule="auto"/>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Merhaba Adem</w:t>
            </w:r>
          </w:p>
        </w:tc>
        <w:tc>
          <w:tcPr>
            <w:tcW w:w="648" w:type="dxa"/>
            <w:vAlign w:val="center"/>
          </w:tcPr>
          <w:p w:rsidR="00BF32A2" w:rsidRPr="00BF32A2" w:rsidRDefault="00BF32A2" w:rsidP="00BF32A2">
            <w:pPr>
              <w:spacing w:line="360" w:lineRule="auto"/>
              <w:jc w:val="center"/>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M</w:t>
            </w:r>
          </w:p>
        </w:tc>
        <w:tc>
          <w:tcPr>
            <w:tcW w:w="1268"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Jinka</w:t>
            </w:r>
          </w:p>
        </w:tc>
        <w:tc>
          <w:tcPr>
            <w:tcW w:w="1432"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LLRP</w:t>
            </w:r>
          </w:p>
        </w:tc>
        <w:tc>
          <w:tcPr>
            <w:tcW w:w="2826"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RCST Accountant</w:t>
            </w:r>
          </w:p>
        </w:tc>
        <w:tc>
          <w:tcPr>
            <w:tcW w:w="1192"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p>
        </w:tc>
      </w:tr>
      <w:tr w:rsidR="00BF32A2" w:rsidRPr="00BF32A2" w:rsidTr="00B01D5C">
        <w:tc>
          <w:tcPr>
            <w:tcW w:w="647"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6</w:t>
            </w:r>
          </w:p>
        </w:tc>
        <w:tc>
          <w:tcPr>
            <w:tcW w:w="2413" w:type="dxa"/>
            <w:vAlign w:val="center"/>
          </w:tcPr>
          <w:p w:rsidR="00BF32A2" w:rsidRPr="00BF32A2" w:rsidRDefault="00BF32A2" w:rsidP="00BF32A2">
            <w:pPr>
              <w:spacing w:line="360" w:lineRule="auto"/>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Mekuria Mihret</w:t>
            </w:r>
          </w:p>
        </w:tc>
        <w:tc>
          <w:tcPr>
            <w:tcW w:w="648" w:type="dxa"/>
            <w:vAlign w:val="center"/>
          </w:tcPr>
          <w:p w:rsidR="00BF32A2" w:rsidRPr="00BF32A2" w:rsidRDefault="00BF32A2" w:rsidP="00BF32A2">
            <w:pPr>
              <w:spacing w:line="360" w:lineRule="auto"/>
              <w:jc w:val="center"/>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M</w:t>
            </w:r>
          </w:p>
        </w:tc>
        <w:tc>
          <w:tcPr>
            <w:tcW w:w="1268"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Hawassa</w:t>
            </w:r>
          </w:p>
        </w:tc>
        <w:tc>
          <w:tcPr>
            <w:tcW w:w="1432"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LLRP</w:t>
            </w:r>
          </w:p>
        </w:tc>
        <w:tc>
          <w:tcPr>
            <w:tcW w:w="2826"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Driver</w:t>
            </w:r>
          </w:p>
        </w:tc>
        <w:tc>
          <w:tcPr>
            <w:tcW w:w="1192"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p>
        </w:tc>
      </w:tr>
      <w:tr w:rsidR="00BF32A2" w:rsidRPr="00BF32A2" w:rsidTr="00B01D5C">
        <w:tc>
          <w:tcPr>
            <w:tcW w:w="647"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lastRenderedPageBreak/>
              <w:t>7</w:t>
            </w:r>
          </w:p>
        </w:tc>
        <w:tc>
          <w:tcPr>
            <w:tcW w:w="2413" w:type="dxa"/>
            <w:vAlign w:val="center"/>
          </w:tcPr>
          <w:p w:rsidR="00BF32A2" w:rsidRPr="00BF32A2" w:rsidRDefault="00BF32A2" w:rsidP="00BF32A2">
            <w:pPr>
              <w:spacing w:line="360" w:lineRule="auto"/>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Abenezer Abebe</w:t>
            </w:r>
          </w:p>
        </w:tc>
        <w:tc>
          <w:tcPr>
            <w:tcW w:w="648" w:type="dxa"/>
            <w:vAlign w:val="center"/>
          </w:tcPr>
          <w:p w:rsidR="00BF32A2" w:rsidRPr="00BF32A2" w:rsidRDefault="00BF32A2" w:rsidP="00BF32A2">
            <w:pPr>
              <w:spacing w:line="360" w:lineRule="auto"/>
              <w:jc w:val="center"/>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M</w:t>
            </w:r>
          </w:p>
        </w:tc>
        <w:tc>
          <w:tcPr>
            <w:tcW w:w="1268"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Jinka</w:t>
            </w:r>
          </w:p>
        </w:tc>
        <w:tc>
          <w:tcPr>
            <w:tcW w:w="1432"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LLRP</w:t>
            </w:r>
          </w:p>
        </w:tc>
        <w:tc>
          <w:tcPr>
            <w:tcW w:w="2826"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Driver</w:t>
            </w:r>
          </w:p>
        </w:tc>
        <w:tc>
          <w:tcPr>
            <w:tcW w:w="1192"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p>
        </w:tc>
      </w:tr>
      <w:tr w:rsidR="00BF32A2" w:rsidRPr="00BF32A2" w:rsidTr="00B01D5C">
        <w:tc>
          <w:tcPr>
            <w:tcW w:w="647"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8</w:t>
            </w:r>
          </w:p>
        </w:tc>
        <w:tc>
          <w:tcPr>
            <w:tcW w:w="2413" w:type="dxa"/>
            <w:vAlign w:val="center"/>
          </w:tcPr>
          <w:p w:rsidR="00BF32A2" w:rsidRPr="00BF32A2" w:rsidRDefault="00BF32A2" w:rsidP="00BF32A2">
            <w:pPr>
              <w:spacing w:line="360" w:lineRule="auto"/>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Elias Sorsa</w:t>
            </w:r>
          </w:p>
        </w:tc>
        <w:tc>
          <w:tcPr>
            <w:tcW w:w="648" w:type="dxa"/>
            <w:vAlign w:val="center"/>
          </w:tcPr>
          <w:p w:rsidR="00BF32A2" w:rsidRPr="00BF32A2" w:rsidRDefault="00BF32A2" w:rsidP="00BF32A2">
            <w:pPr>
              <w:spacing w:line="360" w:lineRule="auto"/>
              <w:jc w:val="center"/>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M</w:t>
            </w:r>
          </w:p>
        </w:tc>
        <w:tc>
          <w:tcPr>
            <w:tcW w:w="1268"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Omohana</w:t>
            </w:r>
          </w:p>
        </w:tc>
        <w:tc>
          <w:tcPr>
            <w:tcW w:w="1432"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LLRP</w:t>
            </w:r>
          </w:p>
        </w:tc>
        <w:tc>
          <w:tcPr>
            <w:tcW w:w="2826" w:type="dxa"/>
          </w:tcPr>
          <w:p w:rsidR="00BF32A2" w:rsidRPr="00BF32A2" w:rsidRDefault="00BF32A2" w:rsidP="00BF32A2">
            <w:pPr>
              <w:jc w:val="both"/>
              <w:rPr>
                <w:rFonts w:ascii="Times New Roman" w:hAnsi="Times New Roman" w:cs="Times New Roman"/>
                <w:color w:val="000000" w:themeColor="text1"/>
                <w:sz w:val="20"/>
                <w:szCs w:val="24"/>
              </w:rPr>
            </w:pPr>
            <w:r w:rsidRPr="00BF32A2">
              <w:rPr>
                <w:rFonts w:ascii="Times New Roman" w:hAnsi="Times New Roman" w:cs="Times New Roman"/>
                <w:color w:val="000000" w:themeColor="text1"/>
                <w:sz w:val="20"/>
                <w:szCs w:val="24"/>
              </w:rPr>
              <w:t>Woreda project coordinator</w:t>
            </w:r>
          </w:p>
        </w:tc>
        <w:tc>
          <w:tcPr>
            <w:tcW w:w="1192"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p>
        </w:tc>
      </w:tr>
      <w:tr w:rsidR="00BF32A2" w:rsidRPr="00BF32A2" w:rsidTr="00B01D5C">
        <w:trPr>
          <w:trHeight w:val="251"/>
        </w:trPr>
        <w:tc>
          <w:tcPr>
            <w:tcW w:w="647"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 xml:space="preserve">9 </w:t>
            </w:r>
          </w:p>
        </w:tc>
        <w:tc>
          <w:tcPr>
            <w:tcW w:w="2413" w:type="dxa"/>
            <w:vAlign w:val="center"/>
          </w:tcPr>
          <w:p w:rsidR="00BF32A2" w:rsidRPr="00BF32A2" w:rsidRDefault="00BF32A2" w:rsidP="00BF32A2">
            <w:pPr>
              <w:spacing w:line="360" w:lineRule="auto"/>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Yisehak Deban</w:t>
            </w:r>
          </w:p>
        </w:tc>
        <w:tc>
          <w:tcPr>
            <w:tcW w:w="648" w:type="dxa"/>
            <w:vAlign w:val="center"/>
          </w:tcPr>
          <w:p w:rsidR="00BF32A2" w:rsidRPr="00BF32A2" w:rsidRDefault="00BF32A2" w:rsidP="00BF32A2">
            <w:pPr>
              <w:spacing w:line="360" w:lineRule="auto"/>
              <w:jc w:val="center"/>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M</w:t>
            </w:r>
          </w:p>
        </w:tc>
        <w:tc>
          <w:tcPr>
            <w:tcW w:w="1268"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Omohana</w:t>
            </w:r>
          </w:p>
        </w:tc>
        <w:tc>
          <w:tcPr>
            <w:tcW w:w="1432"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LLRP</w:t>
            </w:r>
          </w:p>
        </w:tc>
        <w:tc>
          <w:tcPr>
            <w:tcW w:w="2826" w:type="dxa"/>
          </w:tcPr>
          <w:p w:rsidR="00BF32A2" w:rsidRPr="00BF32A2" w:rsidRDefault="00BF32A2" w:rsidP="00BF32A2">
            <w:pPr>
              <w:jc w:val="both"/>
              <w:rPr>
                <w:rFonts w:ascii="Times New Roman" w:hAnsi="Times New Roman" w:cs="Times New Roman"/>
                <w:color w:val="000000" w:themeColor="text1"/>
                <w:sz w:val="20"/>
                <w:szCs w:val="24"/>
              </w:rPr>
            </w:pPr>
            <w:r w:rsidRPr="00BF32A2">
              <w:rPr>
                <w:rFonts w:ascii="Times New Roman" w:hAnsi="Times New Roman" w:cs="Times New Roman"/>
                <w:color w:val="000000" w:themeColor="text1"/>
                <w:sz w:val="20"/>
                <w:szCs w:val="24"/>
              </w:rPr>
              <w:t>Procurement Officer</w:t>
            </w:r>
          </w:p>
        </w:tc>
        <w:tc>
          <w:tcPr>
            <w:tcW w:w="1192"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p>
        </w:tc>
      </w:tr>
      <w:tr w:rsidR="00BF32A2" w:rsidRPr="00BF32A2" w:rsidTr="00B01D5C">
        <w:trPr>
          <w:trHeight w:val="179"/>
        </w:trPr>
        <w:tc>
          <w:tcPr>
            <w:tcW w:w="647"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10</w:t>
            </w:r>
          </w:p>
        </w:tc>
        <w:tc>
          <w:tcPr>
            <w:tcW w:w="2413" w:type="dxa"/>
            <w:vAlign w:val="center"/>
          </w:tcPr>
          <w:p w:rsidR="00BF32A2" w:rsidRPr="00BF32A2" w:rsidRDefault="00BF32A2" w:rsidP="00BF32A2">
            <w:pPr>
              <w:rPr>
                <w:rFonts w:ascii="Times New Roman" w:eastAsia="Times New Roman" w:hAnsi="Times New Roman" w:cs="Times New Roman"/>
                <w:color w:val="000000"/>
              </w:rPr>
            </w:pPr>
            <w:r w:rsidRPr="00BF32A2">
              <w:rPr>
                <w:rFonts w:ascii="Times New Roman" w:eastAsia="Times New Roman" w:hAnsi="Times New Roman" w:cs="Times New Roman"/>
                <w:color w:val="000000"/>
              </w:rPr>
              <w:t>Esayas Mini</w:t>
            </w:r>
          </w:p>
        </w:tc>
        <w:tc>
          <w:tcPr>
            <w:tcW w:w="648" w:type="dxa"/>
          </w:tcPr>
          <w:p w:rsidR="00BF32A2" w:rsidRPr="00BF32A2" w:rsidRDefault="00BF32A2" w:rsidP="00BF32A2">
            <w:pPr>
              <w:jc w:val="center"/>
            </w:pPr>
            <w:r w:rsidRPr="00BF32A2">
              <w:rPr>
                <w:rFonts w:ascii="Times New Roman" w:hAnsi="Times New Roman" w:cs="Times New Roman"/>
                <w:color w:val="000000" w:themeColor="text1"/>
                <w:sz w:val="24"/>
                <w:szCs w:val="24"/>
              </w:rPr>
              <w:t>M</w:t>
            </w:r>
          </w:p>
        </w:tc>
        <w:tc>
          <w:tcPr>
            <w:tcW w:w="1268"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Omohana</w:t>
            </w:r>
          </w:p>
        </w:tc>
        <w:tc>
          <w:tcPr>
            <w:tcW w:w="1432" w:type="dxa"/>
          </w:tcPr>
          <w:p w:rsidR="00BF32A2" w:rsidRPr="00BF32A2" w:rsidRDefault="00BF32A2" w:rsidP="00BF32A2">
            <w:pPr>
              <w:jc w:val="both"/>
              <w:rPr>
                <w:rFonts w:ascii="Times New Roman" w:hAnsi="Times New Roman" w:cs="Times New Roman"/>
                <w:color w:val="000000" w:themeColor="text1"/>
                <w:sz w:val="20"/>
                <w:szCs w:val="24"/>
              </w:rPr>
            </w:pPr>
            <w:r w:rsidRPr="00BF32A2">
              <w:rPr>
                <w:rFonts w:ascii="Times New Roman" w:hAnsi="Times New Roman" w:cs="Times New Roman"/>
                <w:color w:val="000000" w:themeColor="text1"/>
                <w:sz w:val="20"/>
                <w:szCs w:val="24"/>
              </w:rPr>
              <w:t>Gatajine CIG</w:t>
            </w:r>
          </w:p>
        </w:tc>
        <w:tc>
          <w:tcPr>
            <w:tcW w:w="2826"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18"/>
                <w:szCs w:val="24"/>
              </w:rPr>
              <w:t xml:space="preserve">Management Committee </w:t>
            </w:r>
            <w:r w:rsidRPr="00BF32A2">
              <w:rPr>
                <w:rFonts w:ascii="Times New Roman" w:hAnsi="Times New Roman" w:cs="Times New Roman"/>
                <w:color w:val="000000" w:themeColor="text1"/>
                <w:sz w:val="18"/>
                <w:szCs w:val="18"/>
              </w:rPr>
              <w:t>Chairman</w:t>
            </w:r>
          </w:p>
        </w:tc>
        <w:tc>
          <w:tcPr>
            <w:tcW w:w="1192"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p>
        </w:tc>
      </w:tr>
      <w:tr w:rsidR="00BF32A2" w:rsidRPr="00BF32A2" w:rsidTr="00B01D5C">
        <w:tc>
          <w:tcPr>
            <w:tcW w:w="647"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11</w:t>
            </w:r>
          </w:p>
        </w:tc>
        <w:tc>
          <w:tcPr>
            <w:tcW w:w="2413" w:type="dxa"/>
            <w:vAlign w:val="center"/>
          </w:tcPr>
          <w:p w:rsidR="00BF32A2" w:rsidRPr="00BF32A2" w:rsidRDefault="00BF32A2" w:rsidP="00BF32A2">
            <w:pPr>
              <w:rPr>
                <w:rFonts w:ascii="Times New Roman" w:eastAsia="Times New Roman" w:hAnsi="Times New Roman" w:cs="Times New Roman"/>
                <w:color w:val="000000"/>
              </w:rPr>
            </w:pPr>
            <w:r w:rsidRPr="00BF32A2">
              <w:rPr>
                <w:rFonts w:ascii="Times New Roman" w:eastAsia="Times New Roman" w:hAnsi="Times New Roman" w:cs="Times New Roman"/>
                <w:color w:val="000000"/>
              </w:rPr>
              <w:t>Tulkush Aysila</w:t>
            </w:r>
          </w:p>
        </w:tc>
        <w:tc>
          <w:tcPr>
            <w:tcW w:w="648" w:type="dxa"/>
          </w:tcPr>
          <w:p w:rsidR="00BF32A2" w:rsidRPr="00BF32A2" w:rsidRDefault="00BF32A2" w:rsidP="00BF32A2">
            <w:pPr>
              <w:jc w:val="center"/>
            </w:pPr>
            <w:r w:rsidRPr="00BF32A2">
              <w:rPr>
                <w:rFonts w:ascii="Times New Roman" w:hAnsi="Times New Roman" w:cs="Times New Roman"/>
                <w:color w:val="000000" w:themeColor="text1"/>
                <w:sz w:val="24"/>
                <w:szCs w:val="24"/>
              </w:rPr>
              <w:t>M</w:t>
            </w:r>
          </w:p>
        </w:tc>
        <w:tc>
          <w:tcPr>
            <w:tcW w:w="1268"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Omohana</w:t>
            </w:r>
          </w:p>
        </w:tc>
        <w:tc>
          <w:tcPr>
            <w:tcW w:w="1432" w:type="dxa"/>
          </w:tcPr>
          <w:p w:rsidR="00BF32A2" w:rsidRPr="00BF32A2" w:rsidRDefault="00BF32A2" w:rsidP="00BF32A2">
            <w:pPr>
              <w:jc w:val="both"/>
              <w:rPr>
                <w:rFonts w:ascii="Times New Roman" w:hAnsi="Times New Roman" w:cs="Times New Roman"/>
                <w:color w:val="000000" w:themeColor="text1"/>
                <w:sz w:val="20"/>
                <w:szCs w:val="24"/>
              </w:rPr>
            </w:pPr>
            <w:r w:rsidRPr="00BF32A2">
              <w:rPr>
                <w:rFonts w:ascii="Times New Roman" w:hAnsi="Times New Roman" w:cs="Times New Roman"/>
                <w:color w:val="000000" w:themeColor="text1"/>
                <w:sz w:val="20"/>
                <w:szCs w:val="24"/>
              </w:rPr>
              <w:t>Gatajine CIG</w:t>
            </w:r>
          </w:p>
        </w:tc>
        <w:tc>
          <w:tcPr>
            <w:tcW w:w="2826" w:type="dxa"/>
          </w:tcPr>
          <w:p w:rsidR="00BF32A2" w:rsidRPr="00BF32A2" w:rsidRDefault="00BF32A2" w:rsidP="00BF32A2">
            <w:pPr>
              <w:spacing w:line="360" w:lineRule="auto"/>
              <w:jc w:val="both"/>
              <w:rPr>
                <w:rFonts w:ascii="Times New Roman" w:hAnsi="Times New Roman" w:cs="Times New Roman"/>
                <w:color w:val="000000" w:themeColor="text1"/>
                <w:sz w:val="16"/>
                <w:szCs w:val="24"/>
              </w:rPr>
            </w:pPr>
            <w:r w:rsidRPr="00BF32A2">
              <w:rPr>
                <w:rFonts w:ascii="Times New Roman" w:hAnsi="Times New Roman" w:cs="Times New Roman"/>
                <w:color w:val="000000" w:themeColor="text1"/>
                <w:sz w:val="16"/>
                <w:szCs w:val="24"/>
              </w:rPr>
              <w:t xml:space="preserve">Management Committee </w:t>
            </w:r>
            <w:r w:rsidRPr="00BF32A2">
              <w:rPr>
                <w:rFonts w:ascii="Times New Roman" w:hAnsi="Times New Roman" w:cs="Times New Roman"/>
                <w:color w:val="000000" w:themeColor="text1"/>
                <w:sz w:val="16"/>
                <w:szCs w:val="18"/>
              </w:rPr>
              <w:t>V/Chairman</w:t>
            </w:r>
          </w:p>
        </w:tc>
        <w:tc>
          <w:tcPr>
            <w:tcW w:w="1192"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p>
        </w:tc>
      </w:tr>
      <w:tr w:rsidR="00BF32A2" w:rsidRPr="00BF32A2" w:rsidTr="00B01D5C">
        <w:tc>
          <w:tcPr>
            <w:tcW w:w="647"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12</w:t>
            </w:r>
          </w:p>
        </w:tc>
        <w:tc>
          <w:tcPr>
            <w:tcW w:w="2413" w:type="dxa"/>
            <w:vAlign w:val="center"/>
          </w:tcPr>
          <w:p w:rsidR="00BF32A2" w:rsidRPr="00BF32A2" w:rsidRDefault="00BF32A2" w:rsidP="00BF32A2">
            <w:pPr>
              <w:rPr>
                <w:rFonts w:ascii="Times New Roman" w:eastAsia="Times New Roman" w:hAnsi="Times New Roman" w:cs="Times New Roman"/>
                <w:color w:val="000000"/>
              </w:rPr>
            </w:pPr>
            <w:r w:rsidRPr="00BF32A2">
              <w:rPr>
                <w:rFonts w:ascii="Times New Roman" w:eastAsia="Times New Roman" w:hAnsi="Times New Roman" w:cs="Times New Roman"/>
                <w:color w:val="000000"/>
              </w:rPr>
              <w:t>Amanuel Yersila</w:t>
            </w:r>
          </w:p>
        </w:tc>
        <w:tc>
          <w:tcPr>
            <w:tcW w:w="648" w:type="dxa"/>
          </w:tcPr>
          <w:p w:rsidR="00BF32A2" w:rsidRPr="00BF32A2" w:rsidRDefault="00BF32A2" w:rsidP="00BF32A2">
            <w:pPr>
              <w:jc w:val="center"/>
            </w:pPr>
            <w:r w:rsidRPr="00BF32A2">
              <w:rPr>
                <w:rFonts w:ascii="Times New Roman" w:hAnsi="Times New Roman" w:cs="Times New Roman"/>
                <w:color w:val="000000" w:themeColor="text1"/>
                <w:sz w:val="24"/>
                <w:szCs w:val="24"/>
              </w:rPr>
              <w:t>M</w:t>
            </w:r>
          </w:p>
        </w:tc>
        <w:tc>
          <w:tcPr>
            <w:tcW w:w="1268"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Omohana</w:t>
            </w:r>
          </w:p>
        </w:tc>
        <w:tc>
          <w:tcPr>
            <w:tcW w:w="1432" w:type="dxa"/>
          </w:tcPr>
          <w:p w:rsidR="00BF32A2" w:rsidRPr="00BF32A2" w:rsidRDefault="00BF32A2" w:rsidP="00BF32A2">
            <w:pPr>
              <w:jc w:val="both"/>
              <w:rPr>
                <w:rFonts w:ascii="Times New Roman" w:hAnsi="Times New Roman" w:cs="Times New Roman"/>
                <w:color w:val="000000" w:themeColor="text1"/>
                <w:sz w:val="20"/>
                <w:szCs w:val="24"/>
              </w:rPr>
            </w:pPr>
            <w:r w:rsidRPr="00BF32A2">
              <w:rPr>
                <w:rFonts w:ascii="Times New Roman" w:hAnsi="Times New Roman" w:cs="Times New Roman"/>
                <w:color w:val="000000" w:themeColor="text1"/>
                <w:sz w:val="20"/>
                <w:szCs w:val="24"/>
              </w:rPr>
              <w:t>Gatajine CIG</w:t>
            </w:r>
          </w:p>
        </w:tc>
        <w:tc>
          <w:tcPr>
            <w:tcW w:w="2826" w:type="dxa"/>
          </w:tcPr>
          <w:p w:rsidR="00BF32A2" w:rsidRPr="00BF32A2" w:rsidRDefault="00BF32A2" w:rsidP="00BF32A2">
            <w:pPr>
              <w:spacing w:line="360" w:lineRule="auto"/>
              <w:jc w:val="both"/>
              <w:rPr>
                <w:rFonts w:ascii="Times New Roman" w:hAnsi="Times New Roman" w:cs="Times New Roman"/>
                <w:color w:val="000000" w:themeColor="text1"/>
                <w:sz w:val="18"/>
                <w:szCs w:val="24"/>
              </w:rPr>
            </w:pPr>
            <w:r w:rsidRPr="00BF32A2">
              <w:rPr>
                <w:rFonts w:ascii="Times New Roman" w:hAnsi="Times New Roman" w:cs="Times New Roman"/>
                <w:color w:val="000000" w:themeColor="text1"/>
                <w:sz w:val="18"/>
                <w:szCs w:val="24"/>
              </w:rPr>
              <w:t>Management Committee Secretary</w:t>
            </w:r>
          </w:p>
        </w:tc>
        <w:tc>
          <w:tcPr>
            <w:tcW w:w="1192"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p>
        </w:tc>
      </w:tr>
      <w:tr w:rsidR="00BF32A2" w:rsidRPr="00BF32A2" w:rsidTr="00B01D5C">
        <w:tc>
          <w:tcPr>
            <w:tcW w:w="647"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13</w:t>
            </w:r>
          </w:p>
        </w:tc>
        <w:tc>
          <w:tcPr>
            <w:tcW w:w="2413" w:type="dxa"/>
            <w:vAlign w:val="center"/>
          </w:tcPr>
          <w:p w:rsidR="00BF32A2" w:rsidRPr="00BF32A2" w:rsidRDefault="00BF32A2" w:rsidP="00BF32A2">
            <w:pPr>
              <w:rPr>
                <w:rFonts w:ascii="Times New Roman" w:eastAsia="Times New Roman" w:hAnsi="Times New Roman" w:cs="Times New Roman"/>
                <w:color w:val="000000"/>
              </w:rPr>
            </w:pPr>
            <w:r w:rsidRPr="00BF32A2">
              <w:rPr>
                <w:rFonts w:ascii="Times New Roman" w:eastAsia="Times New Roman" w:hAnsi="Times New Roman" w:cs="Times New Roman"/>
                <w:color w:val="000000"/>
              </w:rPr>
              <w:t>Nana Zinku</w:t>
            </w:r>
          </w:p>
        </w:tc>
        <w:tc>
          <w:tcPr>
            <w:tcW w:w="648" w:type="dxa"/>
          </w:tcPr>
          <w:p w:rsidR="00BF32A2" w:rsidRPr="00BF32A2" w:rsidRDefault="00BF32A2" w:rsidP="00BF32A2">
            <w:pPr>
              <w:jc w:val="center"/>
            </w:pPr>
            <w:r w:rsidRPr="00BF32A2">
              <w:rPr>
                <w:rFonts w:ascii="Times New Roman" w:hAnsi="Times New Roman" w:cs="Times New Roman"/>
                <w:color w:val="000000" w:themeColor="text1"/>
                <w:sz w:val="24"/>
                <w:szCs w:val="24"/>
              </w:rPr>
              <w:t>M</w:t>
            </w:r>
          </w:p>
        </w:tc>
        <w:tc>
          <w:tcPr>
            <w:tcW w:w="1268"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Omohana</w:t>
            </w:r>
          </w:p>
        </w:tc>
        <w:tc>
          <w:tcPr>
            <w:tcW w:w="1432" w:type="dxa"/>
          </w:tcPr>
          <w:p w:rsidR="00BF32A2" w:rsidRPr="00BF32A2" w:rsidRDefault="00BF32A2" w:rsidP="00BF32A2">
            <w:pPr>
              <w:jc w:val="both"/>
              <w:rPr>
                <w:rFonts w:ascii="Times New Roman" w:hAnsi="Times New Roman" w:cs="Times New Roman"/>
                <w:color w:val="000000" w:themeColor="text1"/>
                <w:sz w:val="20"/>
                <w:szCs w:val="24"/>
              </w:rPr>
            </w:pPr>
            <w:r w:rsidRPr="00BF32A2">
              <w:rPr>
                <w:rFonts w:ascii="Times New Roman" w:hAnsi="Times New Roman" w:cs="Times New Roman"/>
                <w:color w:val="000000" w:themeColor="text1"/>
                <w:sz w:val="20"/>
                <w:szCs w:val="24"/>
              </w:rPr>
              <w:t>Gatajine CIG</w:t>
            </w:r>
          </w:p>
        </w:tc>
        <w:tc>
          <w:tcPr>
            <w:tcW w:w="2826" w:type="dxa"/>
          </w:tcPr>
          <w:p w:rsidR="00BF32A2" w:rsidRPr="00BF32A2" w:rsidRDefault="00BF32A2" w:rsidP="00BF32A2">
            <w:pPr>
              <w:spacing w:line="360" w:lineRule="auto"/>
              <w:jc w:val="both"/>
              <w:rPr>
                <w:rFonts w:ascii="Times New Roman" w:hAnsi="Times New Roman" w:cs="Times New Roman"/>
                <w:color w:val="000000" w:themeColor="text1"/>
                <w:sz w:val="18"/>
                <w:szCs w:val="24"/>
              </w:rPr>
            </w:pPr>
            <w:r w:rsidRPr="00BF32A2">
              <w:rPr>
                <w:rFonts w:ascii="Times New Roman" w:hAnsi="Times New Roman" w:cs="Times New Roman"/>
                <w:color w:val="000000" w:themeColor="text1"/>
                <w:sz w:val="18"/>
                <w:szCs w:val="24"/>
              </w:rPr>
              <w:t>Management Committee Cashier</w:t>
            </w:r>
          </w:p>
        </w:tc>
        <w:tc>
          <w:tcPr>
            <w:tcW w:w="1192"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p>
        </w:tc>
      </w:tr>
      <w:tr w:rsidR="00BF32A2" w:rsidRPr="00BF32A2" w:rsidTr="00B01D5C">
        <w:tc>
          <w:tcPr>
            <w:tcW w:w="647"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14</w:t>
            </w:r>
          </w:p>
        </w:tc>
        <w:tc>
          <w:tcPr>
            <w:tcW w:w="2413" w:type="dxa"/>
            <w:vAlign w:val="center"/>
          </w:tcPr>
          <w:p w:rsidR="00BF32A2" w:rsidRPr="00BF32A2" w:rsidRDefault="00BF32A2" w:rsidP="00BF32A2">
            <w:pPr>
              <w:rPr>
                <w:rFonts w:ascii="Times New Roman" w:eastAsia="Times New Roman" w:hAnsi="Times New Roman" w:cs="Times New Roman"/>
                <w:color w:val="000000"/>
              </w:rPr>
            </w:pPr>
            <w:r w:rsidRPr="00BF32A2">
              <w:rPr>
                <w:rFonts w:ascii="Times New Roman" w:eastAsia="Times New Roman" w:hAnsi="Times New Roman" w:cs="Times New Roman"/>
                <w:color w:val="000000"/>
              </w:rPr>
              <w:t>Luchimanit Zonoch</w:t>
            </w:r>
          </w:p>
        </w:tc>
        <w:tc>
          <w:tcPr>
            <w:tcW w:w="648" w:type="dxa"/>
          </w:tcPr>
          <w:p w:rsidR="00BF32A2" w:rsidRPr="00BF32A2" w:rsidRDefault="00BF32A2" w:rsidP="00BF32A2">
            <w:pPr>
              <w:jc w:val="center"/>
            </w:pPr>
            <w:r w:rsidRPr="00BF32A2">
              <w:rPr>
                <w:rFonts w:ascii="Times New Roman" w:hAnsi="Times New Roman" w:cs="Times New Roman"/>
                <w:color w:val="000000" w:themeColor="text1"/>
                <w:sz w:val="24"/>
                <w:szCs w:val="24"/>
              </w:rPr>
              <w:t>M</w:t>
            </w:r>
          </w:p>
        </w:tc>
        <w:tc>
          <w:tcPr>
            <w:tcW w:w="1268"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Omohana</w:t>
            </w:r>
          </w:p>
        </w:tc>
        <w:tc>
          <w:tcPr>
            <w:tcW w:w="1432" w:type="dxa"/>
          </w:tcPr>
          <w:p w:rsidR="00BF32A2" w:rsidRPr="00BF32A2" w:rsidRDefault="00BF32A2" w:rsidP="00BF32A2">
            <w:pPr>
              <w:jc w:val="both"/>
              <w:rPr>
                <w:rFonts w:ascii="Times New Roman" w:hAnsi="Times New Roman" w:cs="Times New Roman"/>
                <w:color w:val="000000" w:themeColor="text1"/>
                <w:sz w:val="20"/>
                <w:szCs w:val="24"/>
              </w:rPr>
            </w:pPr>
            <w:r w:rsidRPr="00BF32A2">
              <w:rPr>
                <w:rFonts w:ascii="Times New Roman" w:hAnsi="Times New Roman" w:cs="Times New Roman"/>
                <w:color w:val="000000" w:themeColor="text1"/>
                <w:sz w:val="20"/>
                <w:szCs w:val="24"/>
              </w:rPr>
              <w:t>Gatajine CIG</w:t>
            </w:r>
          </w:p>
        </w:tc>
        <w:tc>
          <w:tcPr>
            <w:tcW w:w="2826" w:type="dxa"/>
          </w:tcPr>
          <w:p w:rsidR="00BF32A2" w:rsidRPr="00BF32A2" w:rsidRDefault="00BF32A2" w:rsidP="00BF32A2">
            <w:pPr>
              <w:spacing w:line="360" w:lineRule="auto"/>
              <w:jc w:val="both"/>
              <w:rPr>
                <w:rFonts w:ascii="Times New Roman" w:hAnsi="Times New Roman" w:cs="Times New Roman"/>
                <w:color w:val="000000" w:themeColor="text1"/>
                <w:sz w:val="20"/>
                <w:szCs w:val="24"/>
              </w:rPr>
            </w:pPr>
            <w:r w:rsidRPr="00BF32A2">
              <w:rPr>
                <w:rFonts w:ascii="Times New Roman" w:hAnsi="Times New Roman" w:cs="Times New Roman"/>
                <w:color w:val="000000" w:themeColor="text1"/>
                <w:sz w:val="20"/>
                <w:szCs w:val="24"/>
              </w:rPr>
              <w:t>Audit Committee Cashier</w:t>
            </w:r>
          </w:p>
        </w:tc>
        <w:tc>
          <w:tcPr>
            <w:tcW w:w="1192"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p>
        </w:tc>
      </w:tr>
      <w:tr w:rsidR="00BF32A2" w:rsidRPr="00BF32A2" w:rsidTr="00B01D5C">
        <w:tc>
          <w:tcPr>
            <w:tcW w:w="647"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15</w:t>
            </w:r>
          </w:p>
        </w:tc>
        <w:tc>
          <w:tcPr>
            <w:tcW w:w="2413" w:type="dxa"/>
            <w:vAlign w:val="center"/>
          </w:tcPr>
          <w:p w:rsidR="00BF32A2" w:rsidRPr="00BF32A2" w:rsidRDefault="00BF32A2" w:rsidP="00BF32A2">
            <w:pPr>
              <w:rPr>
                <w:rFonts w:ascii="Times New Roman" w:eastAsia="Times New Roman" w:hAnsi="Times New Roman" w:cs="Times New Roman"/>
                <w:color w:val="000000"/>
              </w:rPr>
            </w:pPr>
            <w:r w:rsidRPr="00BF32A2">
              <w:rPr>
                <w:rFonts w:ascii="Times New Roman" w:eastAsia="Times New Roman" w:hAnsi="Times New Roman" w:cs="Times New Roman"/>
                <w:color w:val="000000"/>
              </w:rPr>
              <w:t>Andinet Waranmari</w:t>
            </w:r>
          </w:p>
        </w:tc>
        <w:tc>
          <w:tcPr>
            <w:tcW w:w="648" w:type="dxa"/>
          </w:tcPr>
          <w:p w:rsidR="00BF32A2" w:rsidRPr="00BF32A2" w:rsidRDefault="00BF32A2" w:rsidP="00BF32A2">
            <w:pPr>
              <w:jc w:val="center"/>
            </w:pPr>
            <w:r w:rsidRPr="00BF32A2">
              <w:rPr>
                <w:rFonts w:ascii="Times New Roman" w:hAnsi="Times New Roman" w:cs="Times New Roman"/>
                <w:color w:val="000000" w:themeColor="text1"/>
                <w:sz w:val="24"/>
                <w:szCs w:val="24"/>
              </w:rPr>
              <w:t>M</w:t>
            </w:r>
          </w:p>
        </w:tc>
        <w:tc>
          <w:tcPr>
            <w:tcW w:w="1268"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Omohana</w:t>
            </w:r>
          </w:p>
        </w:tc>
        <w:tc>
          <w:tcPr>
            <w:tcW w:w="1432" w:type="dxa"/>
          </w:tcPr>
          <w:p w:rsidR="00BF32A2" w:rsidRPr="00BF32A2" w:rsidRDefault="00BF32A2" w:rsidP="00BF32A2">
            <w:pPr>
              <w:jc w:val="both"/>
              <w:rPr>
                <w:rFonts w:ascii="Times New Roman" w:hAnsi="Times New Roman" w:cs="Times New Roman"/>
                <w:color w:val="000000" w:themeColor="text1"/>
                <w:sz w:val="20"/>
                <w:szCs w:val="24"/>
              </w:rPr>
            </w:pPr>
            <w:r w:rsidRPr="00BF32A2">
              <w:rPr>
                <w:rFonts w:ascii="Times New Roman" w:hAnsi="Times New Roman" w:cs="Times New Roman"/>
                <w:color w:val="000000" w:themeColor="text1"/>
                <w:sz w:val="20"/>
                <w:szCs w:val="24"/>
              </w:rPr>
              <w:t>Gatajine CIG</w:t>
            </w:r>
          </w:p>
        </w:tc>
        <w:tc>
          <w:tcPr>
            <w:tcW w:w="2826"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Member</w:t>
            </w:r>
          </w:p>
        </w:tc>
        <w:tc>
          <w:tcPr>
            <w:tcW w:w="1192"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p>
        </w:tc>
      </w:tr>
      <w:tr w:rsidR="00BF32A2" w:rsidRPr="00BF32A2" w:rsidTr="00B01D5C">
        <w:tc>
          <w:tcPr>
            <w:tcW w:w="647" w:type="dxa"/>
          </w:tcPr>
          <w:p w:rsidR="00BF32A2" w:rsidRPr="00BF32A2" w:rsidRDefault="00BF32A2" w:rsidP="00BF32A2">
            <w:pPr>
              <w:spacing w:line="360" w:lineRule="auto"/>
              <w:jc w:val="both"/>
              <w:rPr>
                <w:rFonts w:ascii="Times New Roman" w:hAnsi="Times New Roman" w:cs="Times New Roman"/>
                <w:color w:val="FF0000"/>
                <w:sz w:val="24"/>
                <w:szCs w:val="24"/>
              </w:rPr>
            </w:pPr>
            <w:r w:rsidRPr="00BF32A2">
              <w:rPr>
                <w:rFonts w:ascii="Times New Roman" w:hAnsi="Times New Roman" w:cs="Times New Roman"/>
                <w:color w:val="FF0000"/>
                <w:sz w:val="24"/>
                <w:szCs w:val="24"/>
              </w:rPr>
              <w:t>16</w:t>
            </w:r>
          </w:p>
        </w:tc>
        <w:tc>
          <w:tcPr>
            <w:tcW w:w="2413" w:type="dxa"/>
            <w:vAlign w:val="center"/>
          </w:tcPr>
          <w:p w:rsidR="00BF32A2" w:rsidRPr="00BF32A2" w:rsidRDefault="00BF32A2" w:rsidP="00BF32A2">
            <w:pPr>
              <w:rPr>
                <w:rFonts w:ascii="Times New Roman" w:eastAsia="Times New Roman" w:hAnsi="Times New Roman" w:cs="Times New Roman"/>
                <w:color w:val="000000"/>
              </w:rPr>
            </w:pPr>
            <w:r w:rsidRPr="00BF32A2">
              <w:rPr>
                <w:rFonts w:ascii="Times New Roman" w:eastAsia="Times New Roman" w:hAnsi="Times New Roman" w:cs="Times New Roman"/>
                <w:color w:val="000000"/>
              </w:rPr>
              <w:t>Alemu Wondu</w:t>
            </w:r>
          </w:p>
        </w:tc>
        <w:tc>
          <w:tcPr>
            <w:tcW w:w="648" w:type="dxa"/>
          </w:tcPr>
          <w:p w:rsidR="00BF32A2" w:rsidRPr="00BF32A2" w:rsidRDefault="00BF32A2" w:rsidP="00BF32A2">
            <w:pPr>
              <w:jc w:val="center"/>
            </w:pPr>
            <w:r w:rsidRPr="00BF32A2">
              <w:rPr>
                <w:rFonts w:ascii="Times New Roman" w:hAnsi="Times New Roman" w:cs="Times New Roman"/>
                <w:color w:val="000000" w:themeColor="text1"/>
                <w:sz w:val="24"/>
                <w:szCs w:val="24"/>
              </w:rPr>
              <w:t>M</w:t>
            </w:r>
          </w:p>
        </w:tc>
        <w:tc>
          <w:tcPr>
            <w:tcW w:w="1268"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Omohana</w:t>
            </w:r>
          </w:p>
        </w:tc>
        <w:tc>
          <w:tcPr>
            <w:tcW w:w="1432" w:type="dxa"/>
          </w:tcPr>
          <w:p w:rsidR="00BF32A2" w:rsidRPr="00BF32A2" w:rsidRDefault="00BF32A2" w:rsidP="00BF32A2">
            <w:pPr>
              <w:jc w:val="both"/>
              <w:rPr>
                <w:rFonts w:ascii="Times New Roman" w:hAnsi="Times New Roman" w:cs="Times New Roman"/>
                <w:color w:val="000000" w:themeColor="text1"/>
                <w:sz w:val="20"/>
                <w:szCs w:val="24"/>
              </w:rPr>
            </w:pPr>
            <w:r w:rsidRPr="00BF32A2">
              <w:rPr>
                <w:rFonts w:ascii="Times New Roman" w:hAnsi="Times New Roman" w:cs="Times New Roman"/>
                <w:color w:val="000000" w:themeColor="text1"/>
                <w:sz w:val="20"/>
                <w:szCs w:val="24"/>
              </w:rPr>
              <w:t>Gatajine CIG</w:t>
            </w:r>
          </w:p>
        </w:tc>
        <w:tc>
          <w:tcPr>
            <w:tcW w:w="2826" w:type="dxa"/>
          </w:tcPr>
          <w:p w:rsidR="00BF32A2" w:rsidRPr="00BF32A2" w:rsidRDefault="00BF32A2" w:rsidP="00BF32A2">
            <w:pPr>
              <w:spacing w:line="360" w:lineRule="auto"/>
              <w:jc w:val="both"/>
              <w:rPr>
                <w:rFonts w:ascii="Times New Roman" w:hAnsi="Times New Roman" w:cs="Times New Roman"/>
                <w:color w:val="000000" w:themeColor="text1"/>
                <w:sz w:val="20"/>
                <w:szCs w:val="24"/>
              </w:rPr>
            </w:pPr>
            <w:r w:rsidRPr="00BF32A2">
              <w:rPr>
                <w:rFonts w:ascii="Times New Roman" w:hAnsi="Times New Roman" w:cs="Times New Roman"/>
                <w:color w:val="000000" w:themeColor="text1"/>
                <w:sz w:val="20"/>
                <w:szCs w:val="24"/>
              </w:rPr>
              <w:t>Audit Committee Chairman</w:t>
            </w:r>
          </w:p>
        </w:tc>
        <w:tc>
          <w:tcPr>
            <w:tcW w:w="1192" w:type="dxa"/>
          </w:tcPr>
          <w:p w:rsidR="00BF32A2" w:rsidRPr="00BF32A2" w:rsidRDefault="00BF32A2" w:rsidP="00BF32A2">
            <w:pPr>
              <w:spacing w:line="360" w:lineRule="auto"/>
              <w:jc w:val="both"/>
              <w:rPr>
                <w:rFonts w:ascii="Times New Roman" w:hAnsi="Times New Roman" w:cs="Times New Roman"/>
                <w:color w:val="FF0000"/>
                <w:sz w:val="24"/>
                <w:szCs w:val="24"/>
              </w:rPr>
            </w:pPr>
          </w:p>
        </w:tc>
      </w:tr>
      <w:tr w:rsidR="00BF32A2" w:rsidRPr="00BF32A2" w:rsidTr="00B01D5C">
        <w:tc>
          <w:tcPr>
            <w:tcW w:w="647" w:type="dxa"/>
          </w:tcPr>
          <w:p w:rsidR="00BF32A2" w:rsidRPr="00BF32A2" w:rsidRDefault="00BF32A2" w:rsidP="00BF32A2">
            <w:pPr>
              <w:spacing w:line="360" w:lineRule="auto"/>
              <w:jc w:val="both"/>
              <w:rPr>
                <w:rFonts w:ascii="Times New Roman" w:hAnsi="Times New Roman" w:cs="Times New Roman"/>
                <w:color w:val="FF0000"/>
                <w:sz w:val="24"/>
                <w:szCs w:val="24"/>
              </w:rPr>
            </w:pPr>
            <w:r w:rsidRPr="00BF32A2">
              <w:rPr>
                <w:rFonts w:ascii="Times New Roman" w:hAnsi="Times New Roman" w:cs="Times New Roman"/>
                <w:color w:val="FF0000"/>
                <w:sz w:val="24"/>
                <w:szCs w:val="24"/>
              </w:rPr>
              <w:t>17</w:t>
            </w:r>
          </w:p>
        </w:tc>
        <w:tc>
          <w:tcPr>
            <w:tcW w:w="2413" w:type="dxa"/>
            <w:vAlign w:val="center"/>
          </w:tcPr>
          <w:p w:rsidR="00BF32A2" w:rsidRPr="00BF32A2" w:rsidRDefault="00BF32A2" w:rsidP="00BF32A2">
            <w:pPr>
              <w:rPr>
                <w:rFonts w:ascii="Times New Roman" w:eastAsia="Times New Roman" w:hAnsi="Times New Roman" w:cs="Times New Roman"/>
                <w:color w:val="000000"/>
              </w:rPr>
            </w:pPr>
            <w:r w:rsidRPr="00BF32A2">
              <w:rPr>
                <w:rFonts w:ascii="Times New Roman" w:eastAsia="Times New Roman" w:hAnsi="Times New Roman" w:cs="Times New Roman"/>
                <w:color w:val="000000"/>
              </w:rPr>
              <w:t>Lukas Basketo</w:t>
            </w:r>
          </w:p>
        </w:tc>
        <w:tc>
          <w:tcPr>
            <w:tcW w:w="648" w:type="dxa"/>
          </w:tcPr>
          <w:p w:rsidR="00BF32A2" w:rsidRPr="00BF32A2" w:rsidRDefault="00BF32A2" w:rsidP="00BF32A2">
            <w:pPr>
              <w:jc w:val="center"/>
            </w:pPr>
            <w:r w:rsidRPr="00BF32A2">
              <w:rPr>
                <w:rFonts w:ascii="Times New Roman" w:hAnsi="Times New Roman" w:cs="Times New Roman"/>
                <w:color w:val="000000" w:themeColor="text1"/>
                <w:sz w:val="24"/>
                <w:szCs w:val="24"/>
              </w:rPr>
              <w:t>M</w:t>
            </w:r>
          </w:p>
        </w:tc>
        <w:tc>
          <w:tcPr>
            <w:tcW w:w="1268"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Omohana</w:t>
            </w:r>
          </w:p>
        </w:tc>
        <w:tc>
          <w:tcPr>
            <w:tcW w:w="1432" w:type="dxa"/>
          </w:tcPr>
          <w:p w:rsidR="00BF32A2" w:rsidRPr="00BF32A2" w:rsidRDefault="00BF32A2" w:rsidP="00BF32A2">
            <w:pPr>
              <w:jc w:val="both"/>
              <w:rPr>
                <w:rFonts w:ascii="Times New Roman" w:hAnsi="Times New Roman" w:cs="Times New Roman"/>
                <w:color w:val="000000" w:themeColor="text1"/>
                <w:sz w:val="20"/>
                <w:szCs w:val="24"/>
              </w:rPr>
            </w:pPr>
            <w:r w:rsidRPr="00BF32A2">
              <w:rPr>
                <w:rFonts w:ascii="Times New Roman" w:hAnsi="Times New Roman" w:cs="Times New Roman"/>
                <w:color w:val="000000" w:themeColor="text1"/>
                <w:sz w:val="20"/>
                <w:szCs w:val="24"/>
              </w:rPr>
              <w:t>Gatajine CIG</w:t>
            </w:r>
          </w:p>
        </w:tc>
        <w:tc>
          <w:tcPr>
            <w:tcW w:w="2826" w:type="dxa"/>
          </w:tcPr>
          <w:p w:rsidR="00BF32A2" w:rsidRPr="00BF32A2" w:rsidRDefault="00BF32A2" w:rsidP="00BF32A2">
            <w:pPr>
              <w:spacing w:line="360" w:lineRule="auto"/>
              <w:jc w:val="both"/>
              <w:rPr>
                <w:rFonts w:ascii="Times New Roman" w:hAnsi="Times New Roman" w:cs="Times New Roman"/>
                <w:color w:val="000000" w:themeColor="text1"/>
                <w:sz w:val="18"/>
                <w:szCs w:val="18"/>
              </w:rPr>
            </w:pPr>
            <w:r w:rsidRPr="00BF32A2">
              <w:rPr>
                <w:rFonts w:ascii="Times New Roman" w:hAnsi="Times New Roman" w:cs="Times New Roman"/>
                <w:color w:val="000000" w:themeColor="text1"/>
                <w:sz w:val="18"/>
                <w:szCs w:val="18"/>
              </w:rPr>
              <w:t>Procurement Committee Chairman</w:t>
            </w:r>
          </w:p>
        </w:tc>
        <w:tc>
          <w:tcPr>
            <w:tcW w:w="1192" w:type="dxa"/>
          </w:tcPr>
          <w:p w:rsidR="00BF32A2" w:rsidRPr="00BF32A2" w:rsidRDefault="00BF32A2" w:rsidP="00BF32A2">
            <w:pPr>
              <w:spacing w:line="360" w:lineRule="auto"/>
              <w:jc w:val="both"/>
              <w:rPr>
                <w:rFonts w:ascii="Times New Roman" w:hAnsi="Times New Roman" w:cs="Times New Roman"/>
                <w:color w:val="FF0000"/>
                <w:sz w:val="24"/>
                <w:szCs w:val="24"/>
              </w:rPr>
            </w:pPr>
          </w:p>
        </w:tc>
      </w:tr>
      <w:tr w:rsidR="00BF32A2" w:rsidRPr="00BF32A2" w:rsidTr="00B01D5C">
        <w:tc>
          <w:tcPr>
            <w:tcW w:w="647"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18</w:t>
            </w:r>
          </w:p>
        </w:tc>
        <w:tc>
          <w:tcPr>
            <w:tcW w:w="2413" w:type="dxa"/>
            <w:vAlign w:val="center"/>
          </w:tcPr>
          <w:p w:rsidR="00BF32A2" w:rsidRPr="00BF32A2" w:rsidRDefault="00BF32A2" w:rsidP="00BF32A2">
            <w:pPr>
              <w:rPr>
                <w:rFonts w:ascii="Times New Roman" w:eastAsia="Times New Roman" w:hAnsi="Times New Roman" w:cs="Times New Roman"/>
                <w:color w:val="000000"/>
              </w:rPr>
            </w:pPr>
            <w:r w:rsidRPr="00BF32A2">
              <w:rPr>
                <w:rFonts w:ascii="Times New Roman" w:eastAsia="Times New Roman" w:hAnsi="Times New Roman" w:cs="Times New Roman"/>
                <w:color w:val="000000"/>
              </w:rPr>
              <w:t>Pawlos Abasber</w:t>
            </w:r>
          </w:p>
        </w:tc>
        <w:tc>
          <w:tcPr>
            <w:tcW w:w="648" w:type="dxa"/>
          </w:tcPr>
          <w:p w:rsidR="00BF32A2" w:rsidRPr="00BF32A2" w:rsidRDefault="00BF32A2" w:rsidP="00BF32A2">
            <w:pPr>
              <w:jc w:val="center"/>
            </w:pPr>
            <w:r w:rsidRPr="00BF32A2">
              <w:rPr>
                <w:rFonts w:ascii="Times New Roman" w:hAnsi="Times New Roman" w:cs="Times New Roman"/>
                <w:color w:val="000000" w:themeColor="text1"/>
                <w:sz w:val="24"/>
                <w:szCs w:val="24"/>
              </w:rPr>
              <w:t>M</w:t>
            </w:r>
          </w:p>
        </w:tc>
        <w:tc>
          <w:tcPr>
            <w:tcW w:w="1268"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Omohana</w:t>
            </w:r>
          </w:p>
        </w:tc>
        <w:tc>
          <w:tcPr>
            <w:tcW w:w="1432" w:type="dxa"/>
          </w:tcPr>
          <w:p w:rsidR="00BF32A2" w:rsidRPr="00BF32A2" w:rsidRDefault="00BF32A2" w:rsidP="00BF32A2">
            <w:pPr>
              <w:jc w:val="both"/>
              <w:rPr>
                <w:rFonts w:ascii="Times New Roman" w:hAnsi="Times New Roman" w:cs="Times New Roman"/>
                <w:color w:val="000000" w:themeColor="text1"/>
                <w:sz w:val="20"/>
                <w:szCs w:val="24"/>
              </w:rPr>
            </w:pPr>
            <w:r w:rsidRPr="00BF32A2">
              <w:rPr>
                <w:rFonts w:ascii="Times New Roman" w:hAnsi="Times New Roman" w:cs="Times New Roman"/>
                <w:color w:val="000000" w:themeColor="text1"/>
                <w:sz w:val="20"/>
                <w:szCs w:val="24"/>
              </w:rPr>
              <w:t>Gatajine CIG</w:t>
            </w:r>
          </w:p>
        </w:tc>
        <w:tc>
          <w:tcPr>
            <w:tcW w:w="2826" w:type="dxa"/>
          </w:tcPr>
          <w:p w:rsidR="00BF32A2" w:rsidRPr="00BF32A2" w:rsidRDefault="00BF32A2" w:rsidP="00BF32A2">
            <w:pPr>
              <w:rPr>
                <w:rFonts w:ascii="Times New Roman" w:hAnsi="Times New Roman" w:cs="Times New Roman"/>
                <w:color w:val="000000" w:themeColor="text1"/>
                <w:sz w:val="18"/>
                <w:szCs w:val="24"/>
              </w:rPr>
            </w:pPr>
            <w:r w:rsidRPr="00BF32A2">
              <w:rPr>
                <w:rFonts w:ascii="Times New Roman" w:hAnsi="Times New Roman" w:cs="Times New Roman"/>
                <w:color w:val="000000" w:themeColor="text1"/>
                <w:sz w:val="18"/>
                <w:szCs w:val="24"/>
              </w:rPr>
              <w:t>Procurement Committee Secretary</w:t>
            </w:r>
          </w:p>
        </w:tc>
        <w:tc>
          <w:tcPr>
            <w:tcW w:w="1192"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p>
        </w:tc>
      </w:tr>
      <w:tr w:rsidR="00BF32A2" w:rsidRPr="00BF32A2" w:rsidTr="00B01D5C">
        <w:tc>
          <w:tcPr>
            <w:tcW w:w="647"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19</w:t>
            </w:r>
          </w:p>
        </w:tc>
        <w:tc>
          <w:tcPr>
            <w:tcW w:w="2413" w:type="dxa"/>
            <w:vAlign w:val="center"/>
          </w:tcPr>
          <w:p w:rsidR="00BF32A2" w:rsidRPr="00BF32A2" w:rsidRDefault="00BF32A2" w:rsidP="00BF32A2">
            <w:pPr>
              <w:rPr>
                <w:rFonts w:ascii="Times New Roman" w:eastAsia="Times New Roman" w:hAnsi="Times New Roman" w:cs="Times New Roman"/>
                <w:color w:val="000000"/>
              </w:rPr>
            </w:pPr>
            <w:r w:rsidRPr="00BF32A2">
              <w:rPr>
                <w:rFonts w:ascii="Times New Roman" w:eastAsia="Times New Roman" w:hAnsi="Times New Roman" w:cs="Times New Roman"/>
                <w:color w:val="000000"/>
              </w:rPr>
              <w:t>Wondimu Melese</w:t>
            </w:r>
          </w:p>
        </w:tc>
        <w:tc>
          <w:tcPr>
            <w:tcW w:w="648" w:type="dxa"/>
          </w:tcPr>
          <w:p w:rsidR="00BF32A2" w:rsidRPr="00BF32A2" w:rsidRDefault="00BF32A2" w:rsidP="00BF32A2">
            <w:pPr>
              <w:jc w:val="center"/>
            </w:pPr>
            <w:r w:rsidRPr="00BF32A2">
              <w:rPr>
                <w:rFonts w:ascii="Times New Roman" w:hAnsi="Times New Roman" w:cs="Times New Roman"/>
                <w:color w:val="000000" w:themeColor="text1"/>
                <w:sz w:val="24"/>
                <w:szCs w:val="24"/>
              </w:rPr>
              <w:t>M</w:t>
            </w:r>
          </w:p>
        </w:tc>
        <w:tc>
          <w:tcPr>
            <w:tcW w:w="1268"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r w:rsidRPr="00BF32A2">
              <w:rPr>
                <w:rFonts w:ascii="Times New Roman" w:hAnsi="Times New Roman" w:cs="Times New Roman"/>
                <w:color w:val="000000" w:themeColor="text1"/>
                <w:sz w:val="24"/>
                <w:szCs w:val="24"/>
              </w:rPr>
              <w:t>Omohana</w:t>
            </w:r>
          </w:p>
        </w:tc>
        <w:tc>
          <w:tcPr>
            <w:tcW w:w="1432" w:type="dxa"/>
          </w:tcPr>
          <w:p w:rsidR="00BF32A2" w:rsidRPr="00BF32A2" w:rsidRDefault="00BF32A2" w:rsidP="00BF32A2">
            <w:pPr>
              <w:jc w:val="both"/>
              <w:rPr>
                <w:rFonts w:ascii="Times New Roman" w:hAnsi="Times New Roman" w:cs="Times New Roman"/>
                <w:color w:val="000000" w:themeColor="text1"/>
                <w:sz w:val="20"/>
                <w:szCs w:val="24"/>
              </w:rPr>
            </w:pPr>
            <w:r w:rsidRPr="00BF32A2">
              <w:rPr>
                <w:rFonts w:ascii="Times New Roman" w:hAnsi="Times New Roman" w:cs="Times New Roman"/>
                <w:color w:val="000000" w:themeColor="text1"/>
                <w:sz w:val="20"/>
                <w:szCs w:val="24"/>
              </w:rPr>
              <w:t>Gatajine CIG</w:t>
            </w:r>
          </w:p>
        </w:tc>
        <w:tc>
          <w:tcPr>
            <w:tcW w:w="2826" w:type="dxa"/>
          </w:tcPr>
          <w:p w:rsidR="00BF32A2" w:rsidRPr="00BF32A2" w:rsidRDefault="00BF32A2" w:rsidP="00BF32A2">
            <w:pPr>
              <w:rPr>
                <w:rFonts w:ascii="Times New Roman" w:hAnsi="Times New Roman" w:cs="Times New Roman"/>
                <w:color w:val="000000" w:themeColor="text1"/>
                <w:sz w:val="18"/>
                <w:szCs w:val="24"/>
              </w:rPr>
            </w:pPr>
            <w:r w:rsidRPr="00BF32A2">
              <w:rPr>
                <w:rFonts w:ascii="Times New Roman" w:hAnsi="Times New Roman" w:cs="Times New Roman"/>
                <w:color w:val="000000" w:themeColor="text1"/>
                <w:sz w:val="18"/>
                <w:szCs w:val="24"/>
              </w:rPr>
              <w:t>Procurement Committee Cashier</w:t>
            </w:r>
          </w:p>
        </w:tc>
        <w:tc>
          <w:tcPr>
            <w:tcW w:w="1192" w:type="dxa"/>
          </w:tcPr>
          <w:p w:rsidR="00BF32A2" w:rsidRPr="00BF32A2" w:rsidRDefault="00BF32A2" w:rsidP="00BF32A2">
            <w:pPr>
              <w:spacing w:line="360" w:lineRule="auto"/>
              <w:jc w:val="both"/>
              <w:rPr>
                <w:rFonts w:ascii="Times New Roman" w:hAnsi="Times New Roman" w:cs="Times New Roman"/>
                <w:color w:val="000000" w:themeColor="text1"/>
                <w:sz w:val="24"/>
                <w:szCs w:val="24"/>
              </w:rPr>
            </w:pPr>
          </w:p>
        </w:tc>
      </w:tr>
    </w:tbl>
    <w:p w:rsidR="00BF32A2" w:rsidRPr="00BF32A2" w:rsidRDefault="00BF32A2" w:rsidP="00BF32A2"/>
    <w:p w:rsidR="00AB3C02" w:rsidRDefault="00AB3C02"/>
    <w:sectPr w:rsidR="00AB3C02" w:rsidSect="002D735B">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F4987"/>
    <w:multiLevelType w:val="multilevel"/>
    <w:tmpl w:val="2D00BD6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4E15B41"/>
    <w:multiLevelType w:val="hybridMultilevel"/>
    <w:tmpl w:val="EAAE92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8F67D90"/>
    <w:multiLevelType w:val="hybridMultilevel"/>
    <w:tmpl w:val="985ED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2A2"/>
    <w:rsid w:val="000731D6"/>
    <w:rsid w:val="00094DF2"/>
    <w:rsid w:val="00145BA2"/>
    <w:rsid w:val="00262E29"/>
    <w:rsid w:val="002963CA"/>
    <w:rsid w:val="002A4D10"/>
    <w:rsid w:val="00305F2B"/>
    <w:rsid w:val="003570E3"/>
    <w:rsid w:val="005811A7"/>
    <w:rsid w:val="00585C95"/>
    <w:rsid w:val="00670EDF"/>
    <w:rsid w:val="00705841"/>
    <w:rsid w:val="00806A34"/>
    <w:rsid w:val="0083104E"/>
    <w:rsid w:val="00871D2E"/>
    <w:rsid w:val="0089002A"/>
    <w:rsid w:val="008A4164"/>
    <w:rsid w:val="008F3A83"/>
    <w:rsid w:val="009774D3"/>
    <w:rsid w:val="00AA6CA7"/>
    <w:rsid w:val="00AB3C02"/>
    <w:rsid w:val="00AE6718"/>
    <w:rsid w:val="00B305EB"/>
    <w:rsid w:val="00B71AC0"/>
    <w:rsid w:val="00BE4E41"/>
    <w:rsid w:val="00BF32A2"/>
    <w:rsid w:val="00C97B34"/>
    <w:rsid w:val="00CC6DB7"/>
    <w:rsid w:val="00CD479F"/>
    <w:rsid w:val="00DA02CB"/>
    <w:rsid w:val="00E74D0A"/>
    <w:rsid w:val="00EA0321"/>
    <w:rsid w:val="00EF317D"/>
    <w:rsid w:val="00FE6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6C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6A34"/>
    <w:pPr>
      <w:keepNext/>
      <w:spacing w:after="0" w:line="360" w:lineRule="auto"/>
      <w:ind w:left="720" w:firstLine="720"/>
      <w:jc w:val="both"/>
      <w:outlineLvl w:val="1"/>
    </w:pPr>
    <w:rPr>
      <w:rFonts w:ascii="Times New Roman" w:hAnsi="Times New Roman" w:cs="Times New Roman"/>
      <w:b/>
      <w:sz w:val="24"/>
    </w:rPr>
  </w:style>
  <w:style w:type="paragraph" w:styleId="Heading3">
    <w:name w:val="heading 3"/>
    <w:basedOn w:val="Normal"/>
    <w:next w:val="Normal"/>
    <w:link w:val="Heading3Char"/>
    <w:uiPriority w:val="9"/>
    <w:unhideWhenUsed/>
    <w:qFormat/>
    <w:rsid w:val="00806A34"/>
    <w:pPr>
      <w:keepNext/>
      <w:spacing w:after="0" w:line="240" w:lineRule="auto"/>
      <w:jc w:val="center"/>
      <w:outlineLvl w:val="2"/>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32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F32A2"/>
    <w:rPr>
      <w:sz w:val="16"/>
      <w:szCs w:val="16"/>
    </w:rPr>
  </w:style>
  <w:style w:type="paragraph" w:styleId="CommentText">
    <w:name w:val="annotation text"/>
    <w:basedOn w:val="Normal"/>
    <w:link w:val="CommentTextChar"/>
    <w:uiPriority w:val="99"/>
    <w:semiHidden/>
    <w:unhideWhenUsed/>
    <w:rsid w:val="00BF32A2"/>
    <w:pPr>
      <w:spacing w:line="240" w:lineRule="auto"/>
    </w:pPr>
    <w:rPr>
      <w:sz w:val="20"/>
      <w:szCs w:val="20"/>
    </w:rPr>
  </w:style>
  <w:style w:type="character" w:customStyle="1" w:styleId="CommentTextChar">
    <w:name w:val="Comment Text Char"/>
    <w:basedOn w:val="DefaultParagraphFont"/>
    <w:link w:val="CommentText"/>
    <w:uiPriority w:val="99"/>
    <w:semiHidden/>
    <w:rsid w:val="00BF32A2"/>
    <w:rPr>
      <w:sz w:val="20"/>
      <w:szCs w:val="20"/>
    </w:rPr>
  </w:style>
  <w:style w:type="paragraph" w:styleId="BalloonText">
    <w:name w:val="Balloon Text"/>
    <w:basedOn w:val="Normal"/>
    <w:link w:val="BalloonTextChar"/>
    <w:uiPriority w:val="99"/>
    <w:semiHidden/>
    <w:unhideWhenUsed/>
    <w:rsid w:val="00BF3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2A2"/>
    <w:rPr>
      <w:rFonts w:ascii="Tahoma" w:hAnsi="Tahoma" w:cs="Tahoma"/>
      <w:sz w:val="16"/>
      <w:szCs w:val="16"/>
    </w:rPr>
  </w:style>
  <w:style w:type="paragraph" w:customStyle="1" w:styleId="Default">
    <w:name w:val="Default"/>
    <w:rsid w:val="00BF32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AA6CA7"/>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5811A7"/>
    <w:pPr>
      <w:spacing w:after="100"/>
    </w:pPr>
  </w:style>
  <w:style w:type="paragraph" w:styleId="TOC2">
    <w:name w:val="toc 2"/>
    <w:basedOn w:val="Normal"/>
    <w:next w:val="Normal"/>
    <w:autoRedefine/>
    <w:uiPriority w:val="39"/>
    <w:unhideWhenUsed/>
    <w:rsid w:val="005811A7"/>
    <w:pPr>
      <w:spacing w:after="100"/>
      <w:ind w:left="220"/>
    </w:pPr>
  </w:style>
  <w:style w:type="character" w:styleId="Hyperlink">
    <w:name w:val="Hyperlink"/>
    <w:basedOn w:val="DefaultParagraphFont"/>
    <w:uiPriority w:val="99"/>
    <w:unhideWhenUsed/>
    <w:rsid w:val="005811A7"/>
    <w:rPr>
      <w:color w:val="0000FF" w:themeColor="hyperlink"/>
      <w:u w:val="single"/>
    </w:rPr>
  </w:style>
  <w:style w:type="paragraph" w:styleId="BodyText">
    <w:name w:val="Body Text"/>
    <w:basedOn w:val="Normal"/>
    <w:link w:val="BodyTextChar"/>
    <w:uiPriority w:val="99"/>
    <w:unhideWhenUsed/>
    <w:rsid w:val="00BE4E41"/>
    <w:pPr>
      <w:spacing w:line="360" w:lineRule="auto"/>
      <w:jc w:val="both"/>
    </w:pPr>
    <w:rPr>
      <w:rFonts w:ascii="Times New Roman" w:eastAsia="Times New Roman" w:hAnsi="Times New Roman" w:cs="Times New Roman"/>
      <w:color w:val="000000"/>
      <w:sz w:val="24"/>
    </w:rPr>
  </w:style>
  <w:style w:type="character" w:customStyle="1" w:styleId="BodyTextChar">
    <w:name w:val="Body Text Char"/>
    <w:basedOn w:val="DefaultParagraphFont"/>
    <w:link w:val="BodyText"/>
    <w:uiPriority w:val="99"/>
    <w:rsid w:val="00BE4E41"/>
    <w:rPr>
      <w:rFonts w:ascii="Times New Roman" w:eastAsia="Times New Roman" w:hAnsi="Times New Roman" w:cs="Times New Roman"/>
      <w:color w:val="000000"/>
      <w:sz w:val="24"/>
    </w:rPr>
  </w:style>
  <w:style w:type="paragraph" w:styleId="BodyText2">
    <w:name w:val="Body Text 2"/>
    <w:basedOn w:val="Normal"/>
    <w:link w:val="BodyText2Char"/>
    <w:uiPriority w:val="99"/>
    <w:unhideWhenUsed/>
    <w:rsid w:val="00EF317D"/>
    <w:pPr>
      <w:spacing w:line="360" w:lineRule="auto"/>
      <w:jc w:val="both"/>
    </w:pPr>
    <w:rPr>
      <w:rFonts w:ascii="Times New Roman" w:hAnsi="Times New Roman" w:cs="Times New Roman"/>
      <w:sz w:val="24"/>
    </w:rPr>
  </w:style>
  <w:style w:type="character" w:customStyle="1" w:styleId="BodyText2Char">
    <w:name w:val="Body Text 2 Char"/>
    <w:basedOn w:val="DefaultParagraphFont"/>
    <w:link w:val="BodyText2"/>
    <w:uiPriority w:val="99"/>
    <w:rsid w:val="00EF317D"/>
    <w:rPr>
      <w:rFonts w:ascii="Times New Roman" w:hAnsi="Times New Roman" w:cs="Times New Roman"/>
      <w:sz w:val="24"/>
    </w:rPr>
  </w:style>
  <w:style w:type="character" w:customStyle="1" w:styleId="Heading2Char">
    <w:name w:val="Heading 2 Char"/>
    <w:basedOn w:val="DefaultParagraphFont"/>
    <w:link w:val="Heading2"/>
    <w:uiPriority w:val="9"/>
    <w:rsid w:val="00806A34"/>
    <w:rPr>
      <w:rFonts w:ascii="Times New Roman" w:hAnsi="Times New Roman" w:cs="Times New Roman"/>
      <w:b/>
      <w:sz w:val="24"/>
    </w:rPr>
  </w:style>
  <w:style w:type="character" w:customStyle="1" w:styleId="Heading3Char">
    <w:name w:val="Heading 3 Char"/>
    <w:basedOn w:val="DefaultParagraphFont"/>
    <w:link w:val="Heading3"/>
    <w:uiPriority w:val="9"/>
    <w:rsid w:val="00806A34"/>
    <w:rPr>
      <w:rFonts w:ascii="Times New Roman" w:eastAsia="Times New Roman" w:hAnsi="Times New Roman" w:cs="Times New Roman"/>
      <w:b/>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6C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6A34"/>
    <w:pPr>
      <w:keepNext/>
      <w:spacing w:after="0" w:line="360" w:lineRule="auto"/>
      <w:ind w:left="720" w:firstLine="720"/>
      <w:jc w:val="both"/>
      <w:outlineLvl w:val="1"/>
    </w:pPr>
    <w:rPr>
      <w:rFonts w:ascii="Times New Roman" w:hAnsi="Times New Roman" w:cs="Times New Roman"/>
      <w:b/>
      <w:sz w:val="24"/>
    </w:rPr>
  </w:style>
  <w:style w:type="paragraph" w:styleId="Heading3">
    <w:name w:val="heading 3"/>
    <w:basedOn w:val="Normal"/>
    <w:next w:val="Normal"/>
    <w:link w:val="Heading3Char"/>
    <w:uiPriority w:val="9"/>
    <w:unhideWhenUsed/>
    <w:qFormat/>
    <w:rsid w:val="00806A34"/>
    <w:pPr>
      <w:keepNext/>
      <w:spacing w:after="0" w:line="240" w:lineRule="auto"/>
      <w:jc w:val="center"/>
      <w:outlineLvl w:val="2"/>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32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F32A2"/>
    <w:rPr>
      <w:sz w:val="16"/>
      <w:szCs w:val="16"/>
    </w:rPr>
  </w:style>
  <w:style w:type="paragraph" w:styleId="CommentText">
    <w:name w:val="annotation text"/>
    <w:basedOn w:val="Normal"/>
    <w:link w:val="CommentTextChar"/>
    <w:uiPriority w:val="99"/>
    <w:semiHidden/>
    <w:unhideWhenUsed/>
    <w:rsid w:val="00BF32A2"/>
    <w:pPr>
      <w:spacing w:line="240" w:lineRule="auto"/>
    </w:pPr>
    <w:rPr>
      <w:sz w:val="20"/>
      <w:szCs w:val="20"/>
    </w:rPr>
  </w:style>
  <w:style w:type="character" w:customStyle="1" w:styleId="CommentTextChar">
    <w:name w:val="Comment Text Char"/>
    <w:basedOn w:val="DefaultParagraphFont"/>
    <w:link w:val="CommentText"/>
    <w:uiPriority w:val="99"/>
    <w:semiHidden/>
    <w:rsid w:val="00BF32A2"/>
    <w:rPr>
      <w:sz w:val="20"/>
      <w:szCs w:val="20"/>
    </w:rPr>
  </w:style>
  <w:style w:type="paragraph" w:styleId="BalloonText">
    <w:name w:val="Balloon Text"/>
    <w:basedOn w:val="Normal"/>
    <w:link w:val="BalloonTextChar"/>
    <w:uiPriority w:val="99"/>
    <w:semiHidden/>
    <w:unhideWhenUsed/>
    <w:rsid w:val="00BF3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2A2"/>
    <w:rPr>
      <w:rFonts w:ascii="Tahoma" w:hAnsi="Tahoma" w:cs="Tahoma"/>
      <w:sz w:val="16"/>
      <w:szCs w:val="16"/>
    </w:rPr>
  </w:style>
  <w:style w:type="paragraph" w:customStyle="1" w:styleId="Default">
    <w:name w:val="Default"/>
    <w:rsid w:val="00BF32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AA6CA7"/>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5811A7"/>
    <w:pPr>
      <w:spacing w:after="100"/>
    </w:pPr>
  </w:style>
  <w:style w:type="paragraph" w:styleId="TOC2">
    <w:name w:val="toc 2"/>
    <w:basedOn w:val="Normal"/>
    <w:next w:val="Normal"/>
    <w:autoRedefine/>
    <w:uiPriority w:val="39"/>
    <w:unhideWhenUsed/>
    <w:rsid w:val="005811A7"/>
    <w:pPr>
      <w:spacing w:after="100"/>
      <w:ind w:left="220"/>
    </w:pPr>
  </w:style>
  <w:style w:type="character" w:styleId="Hyperlink">
    <w:name w:val="Hyperlink"/>
    <w:basedOn w:val="DefaultParagraphFont"/>
    <w:uiPriority w:val="99"/>
    <w:unhideWhenUsed/>
    <w:rsid w:val="005811A7"/>
    <w:rPr>
      <w:color w:val="0000FF" w:themeColor="hyperlink"/>
      <w:u w:val="single"/>
    </w:rPr>
  </w:style>
  <w:style w:type="paragraph" w:styleId="BodyText">
    <w:name w:val="Body Text"/>
    <w:basedOn w:val="Normal"/>
    <w:link w:val="BodyTextChar"/>
    <w:uiPriority w:val="99"/>
    <w:unhideWhenUsed/>
    <w:rsid w:val="00BE4E41"/>
    <w:pPr>
      <w:spacing w:line="360" w:lineRule="auto"/>
      <w:jc w:val="both"/>
    </w:pPr>
    <w:rPr>
      <w:rFonts w:ascii="Times New Roman" w:eastAsia="Times New Roman" w:hAnsi="Times New Roman" w:cs="Times New Roman"/>
      <w:color w:val="000000"/>
      <w:sz w:val="24"/>
    </w:rPr>
  </w:style>
  <w:style w:type="character" w:customStyle="1" w:styleId="BodyTextChar">
    <w:name w:val="Body Text Char"/>
    <w:basedOn w:val="DefaultParagraphFont"/>
    <w:link w:val="BodyText"/>
    <w:uiPriority w:val="99"/>
    <w:rsid w:val="00BE4E41"/>
    <w:rPr>
      <w:rFonts w:ascii="Times New Roman" w:eastAsia="Times New Roman" w:hAnsi="Times New Roman" w:cs="Times New Roman"/>
      <w:color w:val="000000"/>
      <w:sz w:val="24"/>
    </w:rPr>
  </w:style>
  <w:style w:type="paragraph" w:styleId="BodyText2">
    <w:name w:val="Body Text 2"/>
    <w:basedOn w:val="Normal"/>
    <w:link w:val="BodyText2Char"/>
    <w:uiPriority w:val="99"/>
    <w:unhideWhenUsed/>
    <w:rsid w:val="00EF317D"/>
    <w:pPr>
      <w:spacing w:line="360" w:lineRule="auto"/>
      <w:jc w:val="both"/>
    </w:pPr>
    <w:rPr>
      <w:rFonts w:ascii="Times New Roman" w:hAnsi="Times New Roman" w:cs="Times New Roman"/>
      <w:sz w:val="24"/>
    </w:rPr>
  </w:style>
  <w:style w:type="character" w:customStyle="1" w:styleId="BodyText2Char">
    <w:name w:val="Body Text 2 Char"/>
    <w:basedOn w:val="DefaultParagraphFont"/>
    <w:link w:val="BodyText2"/>
    <w:uiPriority w:val="99"/>
    <w:rsid w:val="00EF317D"/>
    <w:rPr>
      <w:rFonts w:ascii="Times New Roman" w:hAnsi="Times New Roman" w:cs="Times New Roman"/>
      <w:sz w:val="24"/>
    </w:rPr>
  </w:style>
  <w:style w:type="character" w:customStyle="1" w:styleId="Heading2Char">
    <w:name w:val="Heading 2 Char"/>
    <w:basedOn w:val="DefaultParagraphFont"/>
    <w:link w:val="Heading2"/>
    <w:uiPriority w:val="9"/>
    <w:rsid w:val="00806A34"/>
    <w:rPr>
      <w:rFonts w:ascii="Times New Roman" w:hAnsi="Times New Roman" w:cs="Times New Roman"/>
      <w:b/>
      <w:sz w:val="24"/>
    </w:rPr>
  </w:style>
  <w:style w:type="character" w:customStyle="1" w:styleId="Heading3Char">
    <w:name w:val="Heading 3 Char"/>
    <w:basedOn w:val="DefaultParagraphFont"/>
    <w:link w:val="Heading3"/>
    <w:uiPriority w:val="9"/>
    <w:rsid w:val="00806A34"/>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262702">
      <w:bodyDiv w:val="1"/>
      <w:marLeft w:val="0"/>
      <w:marRight w:val="0"/>
      <w:marTop w:val="0"/>
      <w:marBottom w:val="0"/>
      <w:divBdr>
        <w:top w:val="none" w:sz="0" w:space="0" w:color="auto"/>
        <w:left w:val="none" w:sz="0" w:space="0" w:color="auto"/>
        <w:bottom w:val="none" w:sz="0" w:space="0" w:color="auto"/>
        <w:right w:val="none" w:sz="0" w:space="0" w:color="auto"/>
      </w:divBdr>
    </w:div>
    <w:div w:id="1018118219">
      <w:bodyDiv w:val="1"/>
      <w:marLeft w:val="0"/>
      <w:marRight w:val="0"/>
      <w:marTop w:val="0"/>
      <w:marBottom w:val="0"/>
      <w:divBdr>
        <w:top w:val="none" w:sz="0" w:space="0" w:color="auto"/>
        <w:left w:val="none" w:sz="0" w:space="0" w:color="auto"/>
        <w:bottom w:val="none" w:sz="0" w:space="0" w:color="auto"/>
        <w:right w:val="none" w:sz="0" w:space="0" w:color="auto"/>
      </w:divBdr>
    </w:div>
    <w:div w:id="1044526978">
      <w:bodyDiv w:val="1"/>
      <w:marLeft w:val="0"/>
      <w:marRight w:val="0"/>
      <w:marTop w:val="0"/>
      <w:marBottom w:val="0"/>
      <w:divBdr>
        <w:top w:val="none" w:sz="0" w:space="0" w:color="auto"/>
        <w:left w:val="none" w:sz="0" w:space="0" w:color="auto"/>
        <w:bottom w:val="none" w:sz="0" w:space="0" w:color="auto"/>
        <w:right w:val="none" w:sz="0" w:space="0" w:color="auto"/>
      </w:divBdr>
    </w:div>
    <w:div w:id="1827432593">
      <w:bodyDiv w:val="1"/>
      <w:marLeft w:val="0"/>
      <w:marRight w:val="0"/>
      <w:marTop w:val="0"/>
      <w:marBottom w:val="0"/>
      <w:divBdr>
        <w:top w:val="none" w:sz="0" w:space="0" w:color="auto"/>
        <w:left w:val="none" w:sz="0" w:space="0" w:color="auto"/>
        <w:bottom w:val="none" w:sz="0" w:space="0" w:color="auto"/>
        <w:right w:val="none" w:sz="0" w:space="0" w:color="auto"/>
      </w:divBdr>
    </w:div>
    <w:div w:id="196040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Konta_special_woreda" TargetMode="External"/><Relationship Id="rId13" Type="http://schemas.openxmlformats.org/officeDocument/2006/relationships/hyperlink" Target="https://en.wikipedia.org/w/index.php?title=Hana,_Ethiopia&amp;action=edit&amp;redlink=1" TargetMode="External"/><Relationship Id="rId18" Type="http://schemas.openxmlformats.org/officeDocument/2006/relationships/hyperlink" Target="https://en.wikipedia.org/wiki/Basketo_people" TargetMode="External"/><Relationship Id="rId3" Type="http://schemas.microsoft.com/office/2007/relationships/stylesWithEffects" Target="stylesWithEffects.xml"/><Relationship Id="rId21" Type="http://schemas.openxmlformats.org/officeDocument/2006/relationships/hyperlink" Target="https://en.wikipedia.org/wiki/Mursi_language" TargetMode="External"/><Relationship Id="rId7" Type="http://schemas.openxmlformats.org/officeDocument/2006/relationships/hyperlink" Target="https://en.wikipedia.org/wiki/Omo_River_(Ethiopia)" TargetMode="External"/><Relationship Id="rId12" Type="http://schemas.openxmlformats.org/officeDocument/2006/relationships/hyperlink" Target="https://en.wikipedia.org/wiki/Bena_Tsemay" TargetMode="External"/><Relationship Id="rId17" Type="http://schemas.openxmlformats.org/officeDocument/2006/relationships/hyperlink" Target="https://en.wikipedia.org/wiki/Amhara_people" TargetMode="External"/><Relationship Id="rId2" Type="http://schemas.openxmlformats.org/officeDocument/2006/relationships/styles" Target="styles.xml"/><Relationship Id="rId16" Type="http://schemas.openxmlformats.org/officeDocument/2006/relationships/hyperlink" Target="https://en.wikipedia.org/wiki/Mursi_people" TargetMode="External"/><Relationship Id="rId20" Type="http://schemas.openxmlformats.org/officeDocument/2006/relationships/hyperlink" Target="https://en.wikipedia.org/wiki/Me%27en_languag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wikipedia.org/wiki/Bako_Gazer" TargetMode="External"/><Relationship Id="rId5" Type="http://schemas.openxmlformats.org/officeDocument/2006/relationships/webSettings" Target="webSettings.xml"/><Relationship Id="rId15" Type="http://schemas.openxmlformats.org/officeDocument/2006/relationships/hyperlink" Target="https://en.wikipedia.org/wiki/Me%27en_language" TargetMode="External"/><Relationship Id="rId23" Type="http://schemas.openxmlformats.org/officeDocument/2006/relationships/theme" Target="theme/theme1.xml"/><Relationship Id="rId10" Type="http://schemas.openxmlformats.org/officeDocument/2006/relationships/hyperlink" Target="https://en.wikipedia.org/wiki/Basketo_special_woreda" TargetMode="External"/><Relationship Id="rId19" Type="http://schemas.openxmlformats.org/officeDocument/2006/relationships/hyperlink" Target="https://en.wikipedia.org/wiki/Dime_language" TargetMode="External"/><Relationship Id="rId4" Type="http://schemas.openxmlformats.org/officeDocument/2006/relationships/settings" Target="settings.xml"/><Relationship Id="rId9" Type="http://schemas.openxmlformats.org/officeDocument/2006/relationships/hyperlink" Target="https://en.wikipedia.org/wiki/Gamo_Gofa_Zone" TargetMode="External"/><Relationship Id="rId14" Type="http://schemas.openxmlformats.org/officeDocument/2006/relationships/hyperlink" Target="https://en.wikipedia.org/w/index.php?title=Dime_people&amp;action=edit&amp;redlink=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9</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degu</dc:creator>
  <cp:lastModifiedBy>Million</cp:lastModifiedBy>
  <cp:revision>4</cp:revision>
  <dcterms:created xsi:type="dcterms:W3CDTF">2023-08-07T09:36:00Z</dcterms:created>
  <dcterms:modified xsi:type="dcterms:W3CDTF">2023-08-08T06:33:00Z</dcterms:modified>
</cp:coreProperties>
</file>