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0A" w:rsidRPr="002B6E65" w:rsidRDefault="00854856" w:rsidP="00892724">
      <w:pPr>
        <w:jc w:val="center"/>
        <w:rPr>
          <w:color w:val="000000" w:themeColor="text1"/>
        </w:rPr>
      </w:pPr>
      <w:r w:rsidRPr="002B6E65">
        <w:rPr>
          <w:color w:val="000000" w:themeColor="text1"/>
        </w:rPr>
        <w:t xml:space="preserve"> </w:t>
      </w:r>
    </w:p>
    <w:p w:rsidR="003F1D0A" w:rsidRPr="002B6E65" w:rsidRDefault="003F1D0A" w:rsidP="00892724">
      <w:pPr>
        <w:jc w:val="center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pacing w:val="5"/>
          <w:kern w:val="28"/>
          <w:sz w:val="52"/>
          <w:szCs w:val="52"/>
        </w:rPr>
      </w:pPr>
      <w:r w:rsidRPr="002B6E65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pacing w:val="5"/>
          <w:kern w:val="28"/>
          <w:sz w:val="52"/>
          <w:szCs w:val="52"/>
        </w:rPr>
        <w:t>SNNPR, Pastoral Affairs Bureau</w:t>
      </w:r>
    </w:p>
    <w:p w:rsidR="003F1D0A" w:rsidRPr="002B6E65" w:rsidRDefault="003F1D0A" w:rsidP="00892724">
      <w:pPr>
        <w:jc w:val="center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pacing w:val="5"/>
          <w:kern w:val="28"/>
          <w:sz w:val="52"/>
          <w:szCs w:val="52"/>
        </w:rPr>
      </w:pPr>
      <w:r w:rsidRPr="002B6E65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pacing w:val="5"/>
          <w:kern w:val="28"/>
          <w:sz w:val="52"/>
          <w:szCs w:val="52"/>
        </w:rPr>
        <w:t>Lowlands Livelihood Resilience Project (LLRP)</w:t>
      </w:r>
    </w:p>
    <w:p w:rsidR="003F1D0A" w:rsidRPr="002B6E65" w:rsidRDefault="003F1D0A" w:rsidP="00892724">
      <w:pPr>
        <w:rPr>
          <w:color w:val="000000" w:themeColor="text1"/>
        </w:rPr>
      </w:pPr>
      <w:r w:rsidRPr="002B6E65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901B006" wp14:editId="40CA8D67">
            <wp:simplePos x="0" y="0"/>
            <wp:positionH relativeFrom="column">
              <wp:posOffset>1699260</wp:posOffset>
            </wp:positionH>
            <wp:positionV relativeFrom="paragraph">
              <wp:posOffset>30480</wp:posOffset>
            </wp:positionV>
            <wp:extent cx="2026920" cy="1902460"/>
            <wp:effectExtent l="0" t="0" r="0" b="2540"/>
            <wp:wrapThrough wrapText="bothSides">
              <wp:wrapPolygon edited="0">
                <wp:start x="0" y="0"/>
                <wp:lineTo x="0" y="21413"/>
                <wp:lineTo x="21316" y="21413"/>
                <wp:lineTo x="21316" y="0"/>
                <wp:lineTo x="0" y="0"/>
              </wp:wrapPolygon>
            </wp:wrapThrough>
            <wp:docPr id="1" name="Picture 1" descr="C:\Users\Millio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ion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" t="1117" r="4990" b="4469"/>
                    <a:stretch/>
                  </pic:blipFill>
                  <pic:spPr bwMode="auto">
                    <a:xfrm>
                      <a:off x="0" y="0"/>
                      <a:ext cx="202692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D0A" w:rsidRPr="002B6E65" w:rsidRDefault="003F1D0A" w:rsidP="00892724">
      <w:pPr>
        <w:rPr>
          <w:color w:val="000000" w:themeColor="text1"/>
        </w:rPr>
      </w:pPr>
    </w:p>
    <w:p w:rsidR="003F1D0A" w:rsidRPr="002B6E65" w:rsidRDefault="003F1D0A" w:rsidP="00892724">
      <w:pPr>
        <w:rPr>
          <w:color w:val="000000" w:themeColor="text1"/>
        </w:rPr>
      </w:pPr>
    </w:p>
    <w:p w:rsidR="003F1D0A" w:rsidRPr="002B6E65" w:rsidRDefault="003F1D0A" w:rsidP="00892724">
      <w:pPr>
        <w:rPr>
          <w:color w:val="000000" w:themeColor="text1"/>
        </w:rPr>
      </w:pPr>
    </w:p>
    <w:p w:rsidR="003F1D0A" w:rsidRPr="002B6E65" w:rsidRDefault="003F1D0A" w:rsidP="00892724">
      <w:pPr>
        <w:rPr>
          <w:color w:val="000000" w:themeColor="text1"/>
        </w:rPr>
      </w:pPr>
    </w:p>
    <w:p w:rsidR="003F1D0A" w:rsidRPr="002B6E65" w:rsidRDefault="003F1D0A" w:rsidP="00892724">
      <w:pPr>
        <w:rPr>
          <w:color w:val="000000" w:themeColor="text1"/>
        </w:rPr>
      </w:pPr>
    </w:p>
    <w:p w:rsidR="00892724" w:rsidRPr="002B6E65" w:rsidRDefault="00892724" w:rsidP="00892724">
      <w:pPr>
        <w:pStyle w:val="Heading5"/>
        <w:jc w:val="center"/>
        <w:rPr>
          <w:color w:val="000000" w:themeColor="text1"/>
          <w:sz w:val="56"/>
        </w:rPr>
      </w:pPr>
    </w:p>
    <w:p w:rsidR="00892724" w:rsidRPr="002B6E65" w:rsidRDefault="003F1D0A" w:rsidP="00892724">
      <w:pPr>
        <w:pStyle w:val="Heading5"/>
        <w:jc w:val="center"/>
        <w:rPr>
          <w:rFonts w:ascii="Times New Roman" w:hAnsi="Times New Roman" w:cs="Times New Roman"/>
          <w:color w:val="000000" w:themeColor="text1"/>
          <w:sz w:val="56"/>
        </w:rPr>
      </w:pPr>
      <w:r w:rsidRPr="002B6E65">
        <w:rPr>
          <w:rFonts w:ascii="Times New Roman" w:hAnsi="Times New Roman" w:cs="Times New Roman"/>
          <w:color w:val="000000" w:themeColor="text1"/>
          <w:sz w:val="56"/>
        </w:rPr>
        <w:t xml:space="preserve">The </w:t>
      </w:r>
      <w:r w:rsidR="007724F9">
        <w:rPr>
          <w:rFonts w:ascii="Times New Roman" w:hAnsi="Times New Roman" w:cs="Times New Roman"/>
          <w:color w:val="000000" w:themeColor="text1"/>
          <w:sz w:val="56"/>
        </w:rPr>
        <w:t xml:space="preserve">Success of </w:t>
      </w:r>
      <w:r w:rsidRPr="002B6E65">
        <w:rPr>
          <w:rFonts w:ascii="Times New Roman" w:hAnsi="Times New Roman" w:cs="Times New Roman"/>
          <w:color w:val="000000" w:themeColor="text1"/>
          <w:sz w:val="56"/>
        </w:rPr>
        <w:t>Arunatugn PAPREG,</w:t>
      </w:r>
    </w:p>
    <w:p w:rsidR="003F1D0A" w:rsidRPr="002B6E65" w:rsidRDefault="003F1D0A" w:rsidP="00892724">
      <w:pPr>
        <w:pStyle w:val="Heading4"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56"/>
        </w:rPr>
      </w:pPr>
      <w:r w:rsidRPr="002B6E65">
        <w:rPr>
          <w:rFonts w:ascii="Times New Roman" w:hAnsi="Times New Roman" w:cs="Times New Roman"/>
          <w:b/>
          <w:color w:val="000000" w:themeColor="text1"/>
          <w:sz w:val="56"/>
        </w:rPr>
        <w:t>Nakriman Kebele, Nyangatom Woreda</w:t>
      </w:r>
    </w:p>
    <w:p w:rsidR="003F1D0A" w:rsidRPr="002B6E65" w:rsidRDefault="003F1D0A" w:rsidP="00892724">
      <w:pPr>
        <w:rPr>
          <w:color w:val="000000" w:themeColor="text1"/>
        </w:rPr>
      </w:pPr>
    </w:p>
    <w:p w:rsidR="003F1D0A" w:rsidRPr="002B6E65" w:rsidRDefault="003F1D0A" w:rsidP="00892724">
      <w:pPr>
        <w:jc w:val="right"/>
        <w:rPr>
          <w:rFonts w:eastAsiaTheme="majorEastAsia"/>
          <w:b/>
          <w:i/>
          <w:color w:val="000000" w:themeColor="text1"/>
          <w:spacing w:val="5"/>
          <w:kern w:val="28"/>
          <w:sz w:val="56"/>
          <w:szCs w:val="24"/>
        </w:rPr>
      </w:pPr>
      <w:r w:rsidRPr="002B6E65">
        <w:rPr>
          <w:rFonts w:eastAsiaTheme="majorEastAsia"/>
          <w:b/>
          <w:i/>
          <w:color w:val="000000" w:themeColor="text1"/>
          <w:spacing w:val="5"/>
          <w:kern w:val="28"/>
          <w:sz w:val="56"/>
          <w:szCs w:val="24"/>
        </w:rPr>
        <w:t xml:space="preserve">April 2023, </w:t>
      </w:r>
    </w:p>
    <w:p w:rsidR="000B30F8" w:rsidRDefault="003F1D0A" w:rsidP="00A83987">
      <w:pPr>
        <w:pStyle w:val="Heading6"/>
        <w:rPr>
          <w:color w:val="000000" w:themeColor="text1"/>
        </w:rPr>
      </w:pPr>
      <w:r w:rsidRPr="002B6E65">
        <w:rPr>
          <w:color w:val="000000" w:themeColor="text1"/>
        </w:rPr>
        <w:t>Hawassa</w:t>
      </w:r>
    </w:p>
    <w:p w:rsidR="007724F9" w:rsidRPr="007724F9" w:rsidRDefault="007724F9" w:rsidP="007724F9"/>
    <w:p w:rsidR="000B30F8" w:rsidRDefault="000B30F8" w:rsidP="000B30F8">
      <w:pPr>
        <w:rPr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171011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B6E65" w:rsidRPr="005C093F" w:rsidRDefault="002B6E65">
          <w:pPr>
            <w:pStyle w:val="TOCHeading"/>
            <w:rPr>
              <w:sz w:val="36"/>
            </w:rPr>
          </w:pPr>
          <w:r w:rsidRPr="005C093F">
            <w:rPr>
              <w:sz w:val="36"/>
            </w:rPr>
            <w:t>Contents</w:t>
          </w:r>
        </w:p>
        <w:p w:rsidR="00EA519C" w:rsidRDefault="002B6E65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r w:rsidRPr="005C093F">
            <w:rPr>
              <w:szCs w:val="24"/>
            </w:rPr>
            <w:fldChar w:fldCharType="begin"/>
          </w:r>
          <w:r w:rsidRPr="005C093F">
            <w:rPr>
              <w:szCs w:val="24"/>
            </w:rPr>
            <w:instrText xml:space="preserve"> TOC \o "1-3" \h \z \u </w:instrText>
          </w:r>
          <w:r w:rsidRPr="005C093F">
            <w:rPr>
              <w:szCs w:val="24"/>
            </w:rPr>
            <w:fldChar w:fldCharType="separate"/>
          </w:r>
          <w:hyperlink w:anchor="_Toc141860930" w:history="1">
            <w:r w:rsidR="00EA519C" w:rsidRPr="00DB0F53">
              <w:rPr>
                <w:rStyle w:val="Hyperlink"/>
              </w:rPr>
              <w:t>1.</w:t>
            </w:r>
            <w:r w:rsidR="00EA519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EA519C" w:rsidRPr="00DB0F53">
              <w:rPr>
                <w:rStyle w:val="Hyperlink"/>
              </w:rPr>
              <w:t>Introduction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_Toc141860930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3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1" w:history="1">
            <w:r w:rsidR="00EA519C" w:rsidRPr="00DB0F53">
              <w:rPr>
                <w:rStyle w:val="Hyperlink"/>
                <w:noProof/>
              </w:rPr>
              <w:t>1.1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General Background: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_Toc141860931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4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2" w:history="1">
            <w:r w:rsidR="00EA519C" w:rsidRPr="00DB0F53">
              <w:rPr>
                <w:rStyle w:val="Hyperlink"/>
                <w:noProof/>
              </w:rPr>
              <w:t>A.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Nyangatom Woreda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_Toc141860932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4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3" w:history="1">
            <w:r w:rsidR="00EA519C" w:rsidRPr="00DB0F53">
              <w:rPr>
                <w:rStyle w:val="Hyperlink"/>
                <w:noProof/>
              </w:rPr>
              <w:t>B.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Nakriman Kebele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_Toc141860933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4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34" w:history="1">
            <w:r w:rsidR="00EA519C" w:rsidRPr="00DB0F53">
              <w:rPr>
                <w:rStyle w:val="Hyperlink"/>
              </w:rPr>
              <w:t>2.</w:t>
            </w:r>
            <w:r w:rsidR="00EA519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EA519C" w:rsidRPr="00DB0F53">
              <w:rPr>
                <w:rStyle w:val="Hyperlink"/>
              </w:rPr>
              <w:t>IMPLEMENTATION OF THE ARUNATUGN PAPREG ACTIVITIES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_Toc141860934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5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5" w:history="1">
            <w:r w:rsidR="00EA519C" w:rsidRPr="00DB0F53">
              <w:rPr>
                <w:rStyle w:val="Hyperlink"/>
                <w:noProof/>
              </w:rPr>
              <w:t>2.1.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Establishment and Selection of the Arunatugn PAPREG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_Toc141860935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5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6" w:history="1">
            <w:r w:rsidR="00EA519C" w:rsidRPr="00DB0F53">
              <w:rPr>
                <w:rStyle w:val="Hyperlink"/>
                <w:noProof/>
              </w:rPr>
              <w:t>2.2.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Resource Implications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_Toc141860936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6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41860937" w:history="1">
            <w:r w:rsidR="00EA519C" w:rsidRPr="00DB0F53">
              <w:rPr>
                <w:rStyle w:val="Hyperlink"/>
                <w:noProof/>
              </w:rPr>
              <w:t>2.3.</w:t>
            </w:r>
            <w:r w:rsidR="00EA519C">
              <w:rPr>
                <w:rFonts w:eastAsiaTheme="minorEastAsia"/>
                <w:noProof/>
              </w:rPr>
              <w:tab/>
            </w:r>
            <w:r w:rsidR="00EA519C" w:rsidRPr="00DB0F53">
              <w:rPr>
                <w:rStyle w:val="Hyperlink"/>
                <w:noProof/>
              </w:rPr>
              <w:t>Results of the practice</w:t>
            </w:r>
            <w:r w:rsidR="00EA519C">
              <w:rPr>
                <w:noProof/>
                <w:webHidden/>
              </w:rPr>
              <w:tab/>
            </w:r>
            <w:r w:rsidR="00EA519C">
              <w:rPr>
                <w:noProof/>
                <w:webHidden/>
              </w:rPr>
              <w:fldChar w:fldCharType="begin"/>
            </w:r>
            <w:r w:rsidR="00EA519C">
              <w:rPr>
                <w:noProof/>
                <w:webHidden/>
              </w:rPr>
              <w:instrText xml:space="preserve"> PAGEREF _Toc141860937 \h </w:instrText>
            </w:r>
            <w:r w:rsidR="00EA519C">
              <w:rPr>
                <w:noProof/>
                <w:webHidden/>
              </w:rPr>
            </w:r>
            <w:r w:rsidR="00EA519C">
              <w:rPr>
                <w:noProof/>
                <w:webHidden/>
              </w:rPr>
              <w:fldChar w:fldCharType="separate"/>
            </w:r>
            <w:r w:rsidR="00EA519C">
              <w:rPr>
                <w:noProof/>
                <w:webHidden/>
              </w:rPr>
              <w:t>6</w:t>
            </w:r>
            <w:r w:rsidR="00EA519C">
              <w:rPr>
                <w:noProof/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38" w:history="1">
            <w:r w:rsidR="00EA519C" w:rsidRPr="00DB0F53">
              <w:rPr>
                <w:rStyle w:val="Hyperlink"/>
              </w:rPr>
              <w:t>3.</w:t>
            </w:r>
            <w:r w:rsidR="00EA519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EA519C" w:rsidRPr="00DB0F53">
              <w:rPr>
                <w:rStyle w:val="Hyperlink"/>
              </w:rPr>
              <w:t>Lessons Learnt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_Toc141860938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7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39" w:history="1">
            <w:r w:rsidR="00EA519C" w:rsidRPr="00DB0F53">
              <w:rPr>
                <w:rStyle w:val="Hyperlink"/>
              </w:rPr>
              <w:t>4.</w:t>
            </w:r>
            <w:r w:rsidR="00EA519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EA519C" w:rsidRPr="00DB0F53">
              <w:rPr>
                <w:rStyle w:val="Hyperlink"/>
              </w:rPr>
              <w:t>Conclusion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_Toc141860939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7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40" w:history="1">
            <w:r w:rsidR="00EA519C" w:rsidRPr="00DB0F53">
              <w:rPr>
                <w:rStyle w:val="Hyperlink"/>
              </w:rPr>
              <w:t>5.</w:t>
            </w:r>
            <w:r w:rsidR="00EA519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EA519C" w:rsidRPr="00DB0F53">
              <w:rPr>
                <w:rStyle w:val="Hyperlink"/>
              </w:rPr>
              <w:t>Recommendations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_Toc141860940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8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41" w:history="1">
            <w:r w:rsidR="00EA519C" w:rsidRPr="00DB0F53">
              <w:rPr>
                <w:rStyle w:val="Hyperlink"/>
              </w:rPr>
              <w:t>References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_Toc141860941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9</w:t>
            </w:r>
            <w:r w:rsidR="00EA519C">
              <w:rPr>
                <w:webHidden/>
              </w:rPr>
              <w:fldChar w:fldCharType="end"/>
            </w:r>
          </w:hyperlink>
        </w:p>
        <w:p w:rsidR="00EA519C" w:rsidRDefault="00E16DB0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41860942" w:history="1">
            <w:r w:rsidR="00EA519C" w:rsidRPr="00DB0F53">
              <w:rPr>
                <w:rStyle w:val="Hyperlink"/>
              </w:rPr>
              <w:t>Participants of Documenting the Best Practice</w:t>
            </w:r>
            <w:r w:rsidR="00EA519C">
              <w:rPr>
                <w:webHidden/>
              </w:rPr>
              <w:tab/>
            </w:r>
            <w:r w:rsidR="00EA519C">
              <w:rPr>
                <w:webHidden/>
              </w:rPr>
              <w:fldChar w:fldCharType="begin"/>
            </w:r>
            <w:r w:rsidR="00EA519C">
              <w:rPr>
                <w:webHidden/>
              </w:rPr>
              <w:instrText xml:space="preserve"> PAGEREF _Toc141860942 \h </w:instrText>
            </w:r>
            <w:r w:rsidR="00EA519C">
              <w:rPr>
                <w:webHidden/>
              </w:rPr>
            </w:r>
            <w:r w:rsidR="00EA519C">
              <w:rPr>
                <w:webHidden/>
              </w:rPr>
              <w:fldChar w:fldCharType="separate"/>
            </w:r>
            <w:r w:rsidR="00EA519C">
              <w:rPr>
                <w:webHidden/>
              </w:rPr>
              <w:t>9</w:t>
            </w:r>
            <w:r w:rsidR="00EA519C">
              <w:rPr>
                <w:webHidden/>
              </w:rPr>
              <w:fldChar w:fldCharType="end"/>
            </w:r>
          </w:hyperlink>
        </w:p>
        <w:p w:rsidR="002B6E65" w:rsidRDefault="002B6E65">
          <w:r w:rsidRPr="005C093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Default="002B6E65" w:rsidP="000B30F8">
      <w:pPr>
        <w:rPr>
          <w:color w:val="000000" w:themeColor="text1"/>
        </w:rPr>
      </w:pPr>
    </w:p>
    <w:p w:rsidR="002B6E65" w:rsidRPr="002B6E65" w:rsidRDefault="002B6E65" w:rsidP="000B30F8">
      <w:pPr>
        <w:rPr>
          <w:color w:val="000000" w:themeColor="text1"/>
        </w:rPr>
      </w:pPr>
    </w:p>
    <w:p w:rsidR="00EA51A0" w:rsidRPr="002B6E65" w:rsidRDefault="00EA51A0" w:rsidP="00A83987">
      <w:pPr>
        <w:pStyle w:val="Heading1"/>
        <w:numPr>
          <w:ilvl w:val="0"/>
          <w:numId w:val="8"/>
        </w:numPr>
        <w:spacing w:after="240"/>
        <w:ind w:left="540" w:hanging="540"/>
        <w:rPr>
          <w:color w:val="000000" w:themeColor="text1"/>
        </w:rPr>
      </w:pPr>
      <w:bookmarkStart w:id="0" w:name="_Toc134391008"/>
      <w:bookmarkStart w:id="1" w:name="_Toc141860930"/>
      <w:r w:rsidRPr="002B6E65">
        <w:rPr>
          <w:color w:val="000000" w:themeColor="text1"/>
        </w:rPr>
        <w:lastRenderedPageBreak/>
        <w:t>Introduction</w:t>
      </w:r>
      <w:bookmarkEnd w:id="0"/>
      <w:bookmarkEnd w:id="1"/>
    </w:p>
    <w:p w:rsidR="00782BE2" w:rsidRPr="00782BE2" w:rsidRDefault="00F6798D" w:rsidP="00782BE2">
      <w:pPr>
        <w:spacing w:line="360" w:lineRule="auto"/>
        <w:jc w:val="both"/>
        <w:rPr>
          <w:rFonts w:eastAsia="+mn-ea"/>
          <w:i/>
          <w:color w:val="000000" w:themeColor="text1"/>
          <w:kern w:val="24"/>
        </w:rPr>
      </w:pP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K</w:t>
      </w:r>
      <w:r w:rsidR="00BE63B1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nowledge Management (K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M</w:t>
      </w:r>
      <w:r w:rsidR="00BE63B1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)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is all about providing the right knowledge for the right people (policy-makers, practitioners, project staffs and pastoral communities) and in the right format in order to improve the livelihood of pastoralists</w:t>
      </w:r>
      <w:r w:rsidR="00BE63B1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BE63B1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the significant barriers to knowledge sharing and reapplication of experience is the limited culture of information and knowledge documentation and sharing. </w:t>
      </w:r>
      <w:r w:rsidR="000742E2" w:rsidRPr="00782BE2">
        <w:rPr>
          <w:rFonts w:ascii="Times New Roman" w:eastAsia="+mn-ea" w:hAnsi="Times New Roman" w:cs="Times New Roman"/>
          <w:i/>
          <w:color w:val="000000" w:themeColor="text1"/>
          <w:kern w:val="24"/>
          <w:sz w:val="24"/>
          <w:szCs w:val="24"/>
        </w:rPr>
        <w:t>(</w:t>
      </w:r>
      <w:r w:rsidR="00782BE2" w:rsidRPr="00782BE2">
        <w:rPr>
          <w:rFonts w:ascii="Times New Roman" w:eastAsia="+mn-ea" w:hAnsi="Times New Roman" w:cs="Times New Roman"/>
          <w:i/>
          <w:color w:val="000000" w:themeColor="text1"/>
          <w:kern w:val="24"/>
          <w:sz w:val="24"/>
          <w:szCs w:val="24"/>
        </w:rPr>
        <w:t xml:space="preserve">Documentation of Indigenous knowledge, </w:t>
      </w:r>
      <w:r w:rsidR="00782BE2" w:rsidRPr="00782BE2">
        <w:rPr>
          <w:rFonts w:eastAsia="+mn-ea"/>
          <w:b/>
          <w:bCs/>
          <w:i/>
          <w:color w:val="000000" w:themeColor="text1"/>
          <w:kern w:val="24"/>
        </w:rPr>
        <w:t>December 2020)</w:t>
      </w:r>
    </w:p>
    <w:p w:rsidR="000742E2" w:rsidRPr="002B6E65" w:rsidRDefault="00BE63B1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the SNNPR pastoral areas, just like most other pastoral areas and the different projects and government bodies,</w:t>
      </w:r>
      <w:r w:rsidR="000742E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C1AE7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0742E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ample experiences at each development activities, there </w:t>
      </w:r>
      <w:r w:rsidR="000742E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lack of experience of documenting those experiences and sharing with others which hamper</w:t>
      </w:r>
      <w:r w:rsidR="000742E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people’s ability to know </w:t>
      </w:r>
      <w:r w:rsidR="000742E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and share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  <w:r w:rsidR="000742E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0742E2" w:rsidRPr="002B6E65" w:rsidRDefault="000742E2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Hence </w:t>
      </w:r>
      <w:r w:rsidR="00D93A4D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for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this documentation of the best practice</w:t>
      </w:r>
      <w:r w:rsidR="00845E80" w:rsidRP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,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Nakriman</w:t>
      </w:r>
      <w:proofErr w:type="spellEnd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Kebele</w:t>
      </w:r>
      <w:proofErr w:type="spellEnd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pastoralists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’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Participatory Agro-Pastoral Research Extension Group (PAREG) was selected using purposive sampling method. </w:t>
      </w:r>
    </w:p>
    <w:p w:rsidR="009A24F2" w:rsidRPr="002B6E65" w:rsidRDefault="000742E2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The Nakriman PAPREG was containing 25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(20 females)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agro-pastoralists selected using the purposive sampling method because the participatory research requires interested &amp; devoted persons </w:t>
      </w:r>
      <w:r w:rsidR="009A24F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so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</w:t>
      </w:r>
      <w:r w:rsidR="009A24F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hat it would have good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result.</w:t>
      </w:r>
    </w:p>
    <w:p w:rsidR="009A24F2" w:rsidRDefault="009A24F2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Continuous theoretical and on the field practical trainings were provided to the selected pastoralists, DAs and government officials to be working with the research group by the </w:t>
      </w:r>
      <w:proofErr w:type="spellStart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Jinka</w:t>
      </w:r>
      <w:proofErr w:type="spellEnd"/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Agricultural Research Center</w:t>
      </w:r>
      <w:r w:rsid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(JARC)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in collaboration with the LLRP budget </w:t>
      </w:r>
      <w:r w:rsidR="00845E80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support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&amp; facilitation. Each of the selected PAPREG members was provided with 0.28</w:t>
      </w:r>
      <w:r w:rsid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ha of land. A joint plan of action was prepared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 These coordinated and joint activities of the JARC, the LLRP and the stakeholder sectors ha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ve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brought 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about 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very 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good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result where the PAPREG has now organized into 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a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CIG and </w:t>
      </w:r>
      <w:r w:rsidR="001C1AE7" w:rsidRP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continued the practice</w:t>
      </w:r>
      <w:r w:rsidR="00BA03A2" w:rsidRPr="002B6E6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.</w:t>
      </w:r>
      <w:r w:rsidR="001C1AE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1C1AE7" w:rsidRPr="002B6E65" w:rsidRDefault="001C1AE7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845E8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Other community members, who observed the PAPREG practices, organized into additional 3 CIGs and continued to implement the practices they learned from the PAPREG demo.</w:t>
      </w:r>
    </w:p>
    <w:p w:rsidR="00A83987" w:rsidRPr="002B6E65" w:rsidRDefault="00A83987" w:rsidP="00A83987">
      <w:pPr>
        <w:spacing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</w:p>
    <w:p w:rsidR="00D71C8B" w:rsidRPr="00EA519C" w:rsidRDefault="00D71C8B" w:rsidP="00717B72">
      <w:pPr>
        <w:pStyle w:val="Heading2"/>
        <w:numPr>
          <w:ilvl w:val="1"/>
          <w:numId w:val="32"/>
        </w:numPr>
        <w:ind w:left="1080"/>
        <w:rPr>
          <w:color w:val="auto"/>
        </w:rPr>
      </w:pPr>
      <w:bookmarkStart w:id="2" w:name="_Toc134391009"/>
      <w:bookmarkStart w:id="3" w:name="_Toc141860931"/>
      <w:r w:rsidRPr="00EA519C">
        <w:rPr>
          <w:color w:val="auto"/>
        </w:rPr>
        <w:lastRenderedPageBreak/>
        <w:t>General Background:</w:t>
      </w:r>
      <w:bookmarkEnd w:id="2"/>
      <w:bookmarkEnd w:id="3"/>
    </w:p>
    <w:p w:rsidR="00D71C8B" w:rsidRPr="002B6E65" w:rsidRDefault="00D71C8B" w:rsidP="00717B72">
      <w:pPr>
        <w:pStyle w:val="Heading2"/>
        <w:numPr>
          <w:ilvl w:val="0"/>
          <w:numId w:val="31"/>
        </w:numPr>
        <w:spacing w:after="240" w:line="360" w:lineRule="auto"/>
        <w:rPr>
          <w:color w:val="000000" w:themeColor="text1"/>
        </w:rPr>
      </w:pPr>
      <w:bookmarkStart w:id="4" w:name="_Toc134391010"/>
      <w:bookmarkStart w:id="5" w:name="_Toc141860932"/>
      <w:r w:rsidRPr="002B6E65">
        <w:rPr>
          <w:color w:val="000000" w:themeColor="text1"/>
        </w:rPr>
        <w:t>Nyangatom Woreda</w:t>
      </w:r>
      <w:bookmarkEnd w:id="4"/>
      <w:bookmarkEnd w:id="5"/>
      <w:r w:rsidRPr="002B6E65">
        <w:rPr>
          <w:color w:val="000000" w:themeColor="text1"/>
        </w:rPr>
        <w:t xml:space="preserve"> </w:t>
      </w:r>
    </w:p>
    <w:p w:rsidR="00DC674E" w:rsidRPr="002B6E65" w:rsidRDefault="00D23988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Nyangatom is one of the s</w:t>
      </w:r>
      <w:r w:rsidR="008E12B5"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x pastoral </w:t>
      </w:r>
      <w:r w:rsidR="008E12B5"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agro-pastoral </w:t>
      </w:r>
      <w:r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wore</w:t>
      </w:r>
      <w:r w:rsidR="00DC674E"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das in Debub Omo zone of SNNPR. </w:t>
      </w:r>
      <w:r w:rsidR="00DC674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It is situated at an elevation range of 350 to 900 meter above sea level with an average temperatures ranging from 25 to 40</w:t>
      </w:r>
      <w:r w:rsidR="00845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845E80" w:rsidRPr="00845E8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C674E" w:rsidRPr="002B6E6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. </w:t>
      </w:r>
      <w:r w:rsidR="00DC674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annual rainfall is ranging from 350 to 600mm having a bimodal rainfall.</w:t>
      </w:r>
    </w:p>
    <w:p w:rsidR="00977842" w:rsidRPr="002B6E65" w:rsidRDefault="00977842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Nyangatom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 is bordered on the south by </w:t>
      </w:r>
      <w:hyperlink r:id="rId10" w:tooltip="Kuraz" w:history="1">
        <w:r w:rsidRPr="002B6E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Dasenech</w:t>
        </w:r>
      </w:hyperlink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woreda </w:t>
      </w:r>
      <w:r w:rsidR="002C153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Kenya, on the west by South </w:t>
      </w:r>
      <w:hyperlink r:id="rId11" w:tooltip="Sudan" w:history="1">
        <w:r w:rsidRPr="002B6E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Sudan</w:t>
        </w:r>
      </w:hyperlink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53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, on the northwest by SWEPR (Suri woreda), on the north by </w:t>
      </w:r>
      <w:hyperlink r:id="rId12" w:tooltip="Selamago" w:history="1">
        <w:r w:rsidRPr="002B6E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Salamago</w:t>
        </w:r>
      </w:hyperlink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woreda, and on the east by </w:t>
      </w:r>
      <w:hyperlink r:id="rId13" w:tooltip="Hamer (woreda)" w:history="1">
        <w:r w:rsidRPr="002B6E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Hamer</w:t>
        </w:r>
      </w:hyperlink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woreda. </w:t>
      </w:r>
    </w:p>
    <w:p w:rsidR="00F41075" w:rsidRPr="00845E80" w:rsidRDefault="00977842" w:rsidP="00A8398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6E65">
        <w:rPr>
          <w:rStyle w:val="mw-headline"/>
          <w:rFonts w:ascii="Times New Roman" w:hAnsi="Times New Roman" w:cs="Times New Roman"/>
          <w:bCs/>
          <w:color w:val="000000" w:themeColor="text1"/>
          <w:sz w:val="24"/>
          <w:szCs w:val="24"/>
        </w:rPr>
        <w:t>Demographically, b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ased on the 2007 Census conducted by the CSA, this woreda has a total population of 17,640, of whom 8,893 are men and 8,747 wo</w:t>
      </w:r>
      <w:r w:rsidR="00B74048">
        <w:rPr>
          <w:rFonts w:ascii="Times New Roman" w:hAnsi="Times New Roman" w:cs="Times New Roman"/>
          <w:color w:val="000000" w:themeColor="text1"/>
          <w:sz w:val="24"/>
          <w:szCs w:val="24"/>
        </w:rPr>
        <w:t>men.</w:t>
      </w:r>
    </w:p>
    <w:p w:rsidR="00D23988" w:rsidRPr="002B6E65" w:rsidRDefault="00D23988" w:rsidP="00A83987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The people of N</w:t>
      </w:r>
      <w:r w:rsidR="008E12B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yangatom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12B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woreda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are pure pastoralists whose livelihood is mainly based on livestock rearing. Seasonally females have a practice of individually sowing a little </w:t>
      </w:r>
      <w:r w:rsidR="008E12B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portion of land with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12B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cereals through hand digging.</w:t>
      </w:r>
    </w:p>
    <w:p w:rsidR="00ED680C" w:rsidRPr="002B6E65" w:rsidRDefault="008E12B5" w:rsidP="00A83987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These days the Nyangatom </w:t>
      </w:r>
      <w:r w:rsidR="002C153A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society, just like other pastoral societies, has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begun to diversify their livelihoods by the technical &amp; financial support of the government and some go</w:t>
      </w:r>
      <w:r w:rsidR="00F4107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vernmental and non-governmental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organizations working in the woreda</w:t>
      </w:r>
      <w:r w:rsidR="00F41075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LLRP being one of them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</w:p>
    <w:p w:rsidR="00D71C8B" w:rsidRPr="002B6E65" w:rsidRDefault="00D71C8B" w:rsidP="00845E80">
      <w:pPr>
        <w:pStyle w:val="Heading2"/>
        <w:numPr>
          <w:ilvl w:val="0"/>
          <w:numId w:val="31"/>
        </w:numPr>
        <w:spacing w:before="0" w:after="120" w:line="360" w:lineRule="auto"/>
        <w:rPr>
          <w:color w:val="000000" w:themeColor="text1"/>
        </w:rPr>
      </w:pPr>
      <w:bookmarkStart w:id="6" w:name="_Toc134391013"/>
      <w:bookmarkStart w:id="7" w:name="_Toc141860933"/>
      <w:r w:rsidRPr="002B6E65">
        <w:rPr>
          <w:color w:val="000000" w:themeColor="text1"/>
        </w:rPr>
        <w:t>Nakriman Kebele</w:t>
      </w:r>
      <w:bookmarkEnd w:id="6"/>
      <w:bookmarkEnd w:id="7"/>
    </w:p>
    <w:p w:rsidR="00D71C8B" w:rsidRPr="002B6E65" w:rsidRDefault="00D71C8B" w:rsidP="00A8398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8" w:name="_Toc133933882"/>
      <w:bookmarkStart w:id="9" w:name="_Toc134277116"/>
      <w:bookmarkStart w:id="10" w:name="_Toc134391014"/>
      <w:proofErr w:type="spellStart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Nakriman</w:t>
      </w:r>
      <w:proofErr w:type="spellEnd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EE0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of the </w:t>
      </w:r>
      <w:r w:rsidR="00C93EE0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rural kebeles in </w:t>
      </w:r>
      <w:r w:rsidR="00C93EE0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Nyangatom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woreda</w:t>
      </w:r>
      <w:r w:rsidR="00C93EE0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 It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borders with </w:t>
      </w:r>
      <w:r w:rsidR="00E63BC4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Narogoy kebele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north, </w:t>
      </w:r>
      <w:r w:rsidR="00E63BC4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Naptokoyt kebele in the south, Black Purpose Agricultural Development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east &amp; </w:t>
      </w:r>
      <w:r w:rsidR="00E63BC4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Kenya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west.</w:t>
      </w:r>
      <w:bookmarkEnd w:id="8"/>
      <w:bookmarkEnd w:id="9"/>
      <w:bookmarkEnd w:id="10"/>
    </w:p>
    <w:p w:rsidR="00BE63B1" w:rsidRPr="002B6E65" w:rsidRDefault="00F41075" w:rsidP="00A83987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The population of the kebele, </w:t>
      </w:r>
      <w:r w:rsidR="002C153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</w:t>
      </w:r>
      <w:r w:rsidR="00E63BC4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ccording to the woreda Agriculture Office, Disasters Prevention and Preparedness section data of the year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</w:t>
      </w:r>
      <w:r w:rsidR="00A740AD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is </w:t>
      </w:r>
      <w:r w:rsidR="00E63BC4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2,148 (1</w:t>
      </w:r>
      <w:r w:rsidR="00845E8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</w:t>
      </w:r>
      <w:r w:rsidR="00E63BC4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104 female). The kebele is 380-400 </w:t>
      </w:r>
      <w:r w:rsidR="00A740AD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meters</w:t>
      </w:r>
      <w:r w:rsidR="00E63BC4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above sea level. </w:t>
      </w:r>
      <w:r w:rsidR="00792D61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The people of 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Nakriman </w:t>
      </w:r>
      <w:r w:rsidR="00792D61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kebele</w:t>
      </w:r>
      <w:r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just like the other kebeles in the woreda,</w:t>
      </w:r>
      <w:r w:rsidR="00792D61" w:rsidRPr="002B6E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are pure pastoralists whose livelihood is mainly based on livestock rearing. </w:t>
      </w:r>
    </w:p>
    <w:p w:rsidR="00590C5B" w:rsidRPr="002B6E65" w:rsidRDefault="00977842" w:rsidP="00EA519C">
      <w:pPr>
        <w:pStyle w:val="Heading1"/>
        <w:numPr>
          <w:ilvl w:val="0"/>
          <w:numId w:val="34"/>
        </w:numPr>
      </w:pPr>
      <w:bookmarkStart w:id="11" w:name="_Toc134391015"/>
      <w:bookmarkStart w:id="12" w:name="_Toc141860934"/>
      <w:r w:rsidRPr="002B6E65">
        <w:lastRenderedPageBreak/>
        <w:t>IMPLEMENTATION OF THE ARUNATUGN PAPREG</w:t>
      </w:r>
      <w:bookmarkEnd w:id="11"/>
      <w:r w:rsidR="002C153A">
        <w:t xml:space="preserve"> </w:t>
      </w:r>
      <w:r w:rsidR="00EA519C">
        <w:t>ACTIVITIES</w:t>
      </w:r>
      <w:bookmarkEnd w:id="12"/>
      <w:r w:rsidR="00EA519C" w:rsidRPr="002B6E65">
        <w:t xml:space="preserve">  </w:t>
      </w:r>
    </w:p>
    <w:p w:rsidR="00874E9A" w:rsidRPr="00EA519C" w:rsidRDefault="002C153A" w:rsidP="006D4A5A">
      <w:pPr>
        <w:pStyle w:val="Heading2"/>
        <w:numPr>
          <w:ilvl w:val="1"/>
          <w:numId w:val="34"/>
        </w:numPr>
        <w:spacing w:after="240"/>
        <w:rPr>
          <w:rFonts w:eastAsiaTheme="minorHAnsi"/>
          <w:color w:val="auto"/>
        </w:rPr>
      </w:pPr>
      <w:bookmarkStart w:id="13" w:name="_Toc134391016"/>
      <w:bookmarkStart w:id="14" w:name="_Toc141860935"/>
      <w:r w:rsidRPr="00EA519C">
        <w:rPr>
          <w:rFonts w:eastAsiaTheme="minorHAnsi"/>
          <w:color w:val="auto"/>
        </w:rPr>
        <w:t xml:space="preserve">Establishment </w:t>
      </w:r>
      <w:r w:rsidR="00D25CF5" w:rsidRPr="00EA519C">
        <w:rPr>
          <w:rFonts w:eastAsiaTheme="minorHAnsi"/>
          <w:color w:val="auto"/>
        </w:rPr>
        <w:t xml:space="preserve">and Selection </w:t>
      </w:r>
      <w:r w:rsidRPr="00EA519C">
        <w:rPr>
          <w:rFonts w:eastAsiaTheme="minorHAnsi"/>
          <w:color w:val="auto"/>
        </w:rPr>
        <w:t>of t</w:t>
      </w:r>
      <w:r w:rsidR="00874E9A" w:rsidRPr="00EA519C">
        <w:rPr>
          <w:rFonts w:eastAsiaTheme="minorHAnsi"/>
          <w:color w:val="auto"/>
        </w:rPr>
        <w:t>he Arunatugn PAPREG</w:t>
      </w:r>
      <w:bookmarkEnd w:id="13"/>
      <w:bookmarkEnd w:id="14"/>
    </w:p>
    <w:p w:rsidR="00A740AD" w:rsidRPr="002B6E65" w:rsidRDefault="00A740AD" w:rsidP="00A8398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5" w:name="_Toc134277119"/>
      <w:bookmarkStart w:id="16" w:name="_Toc134391017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Arunatugn PAPREG is one of the three PAPREGs </w:t>
      </w:r>
      <w:r w:rsidR="002C153A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carried out “Cluster based demonstration of improved Sorghum </w:t>
      </w:r>
      <w:r w:rsidR="00D25CF5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C153A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echnologies and </w:t>
      </w:r>
      <w:r w:rsidR="00D25CF5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Community Based </w:t>
      </w:r>
      <w:r w:rsidR="002C153A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</w:t>
      </w:r>
      <w:r w:rsidR="00D25CF5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C153A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>ultiplication at Nakriman Kebele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 It was the better of the three although all are successful and handed over to the woreda Agriculture office for scale up.</w:t>
      </w:r>
      <w:bookmarkEnd w:id="15"/>
      <w:bookmarkEnd w:id="16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0AD" w:rsidRPr="002B6E65" w:rsidRDefault="00A740AD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Arunatugn was </w:t>
      </w:r>
      <w:r w:rsidRPr="00EA519C">
        <w:rPr>
          <w:rFonts w:ascii="Times New Roman" w:hAnsi="Times New Roman" w:cs="Times New Roman"/>
          <w:sz w:val="24"/>
          <w:szCs w:val="24"/>
        </w:rPr>
        <w:t xml:space="preserve">purposively </w:t>
      </w:r>
      <w:r w:rsidRPr="00070261">
        <w:rPr>
          <w:rFonts w:ascii="Times New Roman" w:hAnsi="Times New Roman" w:cs="Times New Roman"/>
          <w:sz w:val="24"/>
          <w:szCs w:val="24"/>
        </w:rPr>
        <w:t xml:space="preserve">selected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because it was accessible, had had sufficient communal land to carry out participatory research as well as for the future scal</w:t>
      </w:r>
      <w:r w:rsidR="00D25C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up. Moreover, the members of the </w:t>
      </w:r>
      <w:r w:rsidR="00D25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Arunatugn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PAPREG members </w:t>
      </w:r>
      <w:r w:rsidR="00D25CF5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re committed to their causes.</w:t>
      </w:r>
    </w:p>
    <w:p w:rsidR="00A740AD" w:rsidRPr="002B6E65" w:rsidRDefault="00A740AD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By now they are organized into Arunatugn CIG for their former PAPREG activity had been successful and with an expanded land producing better yield with the financial support of LLRP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CF5" w:rsidRDefault="00590C5B" w:rsidP="00A839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F30">
        <w:rPr>
          <w:rFonts w:ascii="Times New Roman" w:hAnsi="Times New Roman" w:cs="Times New Roman"/>
          <w:sz w:val="24"/>
          <w:szCs w:val="24"/>
        </w:rPr>
        <w:t>Jinka agricultural re</w:t>
      </w:r>
      <w:r w:rsidRPr="00F31F30">
        <w:rPr>
          <w:rFonts w:ascii="Times New Roman" w:hAnsi="Times New Roman" w:cs="Times New Roman"/>
          <w:sz w:val="24"/>
          <w:szCs w:val="24"/>
        </w:rPr>
        <w:softHyphen/>
        <w:t>search center established one improved sorghum-producing pastoral and agro-pastoral research and extension group</w:t>
      </w:r>
      <w:r w:rsidR="002C0741" w:rsidRPr="00F31F30">
        <w:rPr>
          <w:rFonts w:ascii="Times New Roman" w:hAnsi="Times New Roman" w:cs="Times New Roman"/>
          <w:sz w:val="24"/>
          <w:szCs w:val="24"/>
        </w:rPr>
        <w:t xml:space="preserve"> (PAPREG</w:t>
      </w:r>
      <w:r w:rsidRPr="00F31F30">
        <w:rPr>
          <w:rFonts w:ascii="Times New Roman" w:hAnsi="Times New Roman" w:cs="Times New Roman"/>
          <w:sz w:val="24"/>
          <w:szCs w:val="24"/>
        </w:rPr>
        <w:t>), which contained about 25 direct beneficiar</w:t>
      </w:r>
      <w:r w:rsidRPr="00F31F30">
        <w:rPr>
          <w:rFonts w:ascii="Times New Roman" w:hAnsi="Times New Roman" w:cs="Times New Roman"/>
          <w:sz w:val="24"/>
          <w:szCs w:val="24"/>
        </w:rPr>
        <w:softHyphen/>
        <w:t xml:space="preserve">ies and 25 indirect beneficiaries from </w:t>
      </w:r>
      <w:r w:rsidR="003F1D0A" w:rsidRPr="00F31F30">
        <w:rPr>
          <w:rFonts w:ascii="Times New Roman" w:hAnsi="Times New Roman" w:cs="Times New Roman"/>
          <w:sz w:val="24"/>
          <w:szCs w:val="24"/>
        </w:rPr>
        <w:t>Nakriman</w:t>
      </w:r>
      <w:r w:rsidRPr="00F31F30">
        <w:rPr>
          <w:rFonts w:ascii="Times New Roman" w:hAnsi="Times New Roman" w:cs="Times New Roman"/>
          <w:sz w:val="24"/>
          <w:szCs w:val="24"/>
        </w:rPr>
        <w:t xml:space="preserve"> kebele in collaboration with the </w:t>
      </w:r>
      <w:r w:rsidR="002C0741" w:rsidRPr="00F31F30">
        <w:rPr>
          <w:rFonts w:ascii="Times New Roman" w:hAnsi="Times New Roman" w:cs="Times New Roman"/>
          <w:sz w:val="24"/>
          <w:szCs w:val="24"/>
        </w:rPr>
        <w:t>Nyangatom woreda</w:t>
      </w:r>
      <w:r w:rsidRPr="00F31F30">
        <w:rPr>
          <w:rFonts w:ascii="Times New Roman" w:hAnsi="Times New Roman" w:cs="Times New Roman"/>
          <w:sz w:val="24"/>
          <w:szCs w:val="24"/>
        </w:rPr>
        <w:t xml:space="preserve"> Pastoral Affairs and Agriculture Office</w:t>
      </w:r>
      <w:r w:rsidR="002C0741" w:rsidRPr="00F31F30">
        <w:rPr>
          <w:rFonts w:ascii="Times New Roman" w:hAnsi="Times New Roman" w:cs="Times New Roman"/>
          <w:sz w:val="24"/>
          <w:szCs w:val="24"/>
        </w:rPr>
        <w:t>s</w:t>
      </w:r>
      <w:r w:rsidRPr="00F31F30">
        <w:rPr>
          <w:rFonts w:ascii="Times New Roman" w:hAnsi="Times New Roman" w:cs="Times New Roman"/>
          <w:sz w:val="24"/>
          <w:szCs w:val="24"/>
        </w:rPr>
        <w:t xml:space="preserve">. </w:t>
      </w:r>
      <w:r w:rsidR="002C0741" w:rsidRPr="00F31F30">
        <w:rPr>
          <w:rFonts w:ascii="Times New Roman" w:hAnsi="Times New Roman" w:cs="Times New Roman"/>
          <w:sz w:val="24"/>
          <w:szCs w:val="24"/>
        </w:rPr>
        <w:t>T</w:t>
      </w:r>
      <w:r w:rsidRPr="00F31F30">
        <w:rPr>
          <w:rFonts w:ascii="Times New Roman" w:hAnsi="Times New Roman" w:cs="Times New Roman"/>
          <w:sz w:val="24"/>
          <w:szCs w:val="24"/>
        </w:rPr>
        <w:t xml:space="preserve">he twenty-five were selected purposively as they were experimental units on which the experiment was conducted whereas the rest twenty-five were randomly selected from a neighbor so as to share experiences with direct beneficiaries. </w:t>
      </w:r>
      <w:r w:rsidR="002C0741" w:rsidRPr="00F31F30">
        <w:rPr>
          <w:rFonts w:ascii="Times New Roman" w:hAnsi="Times New Roman" w:cs="Times New Roman"/>
          <w:sz w:val="24"/>
          <w:szCs w:val="24"/>
        </w:rPr>
        <w:t>(JARC report, 2023)</w:t>
      </w:r>
      <w:r w:rsidR="002C0741" w:rsidRPr="00F31F3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7" w:name="_Toc134391019"/>
    </w:p>
    <w:p w:rsidR="002C0741" w:rsidRPr="00D25CF5" w:rsidRDefault="00D25CF5" w:rsidP="00A839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2C0741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Arunatugn PAPREG was selected for the Best Practice documentation using purposive </w:t>
      </w:r>
      <w:r w:rsidR="002C1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sampling </w:t>
      </w:r>
      <w:r w:rsidR="002C0741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 </w:t>
      </w:r>
      <w:r w:rsidR="006D4A5A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2C0741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experiences of the PAPREG was relatively best and the members were positive to take part in the FGD to share the experiences obtained in the due process of </w:t>
      </w:r>
      <w:r w:rsidR="003B0113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implementation</w:t>
      </w:r>
      <w:r w:rsidR="006D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PAPREG</w:t>
      </w:r>
      <w:r w:rsidR="003B0113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 The selection was carried out by the woreda LLRP office in collaboration with the woreda Pastoral Affairs Office.</w:t>
      </w:r>
      <w:bookmarkEnd w:id="17"/>
      <w:r w:rsidR="002C0741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0C5B" w:rsidRPr="00CF4D8A" w:rsidRDefault="00590C5B" w:rsidP="00A8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8A">
        <w:rPr>
          <w:rFonts w:ascii="Times New Roman" w:hAnsi="Times New Roman" w:cs="Times New Roman"/>
          <w:sz w:val="24"/>
          <w:szCs w:val="24"/>
        </w:rPr>
        <w:t>Theoretical training w</w:t>
      </w:r>
      <w:r w:rsidR="003B0113" w:rsidRPr="00CF4D8A">
        <w:rPr>
          <w:rFonts w:ascii="Times New Roman" w:hAnsi="Times New Roman" w:cs="Times New Roman"/>
          <w:sz w:val="24"/>
          <w:szCs w:val="24"/>
        </w:rPr>
        <w:t>as</w:t>
      </w:r>
      <w:r w:rsidRPr="00CF4D8A">
        <w:rPr>
          <w:rFonts w:ascii="Times New Roman" w:hAnsi="Times New Roman" w:cs="Times New Roman"/>
          <w:sz w:val="24"/>
          <w:szCs w:val="24"/>
        </w:rPr>
        <w:t xml:space="preserve"> given to </w:t>
      </w:r>
      <w:r w:rsidR="003B0113" w:rsidRPr="00CF4D8A">
        <w:rPr>
          <w:rFonts w:ascii="Times New Roman" w:hAnsi="Times New Roman" w:cs="Times New Roman"/>
          <w:sz w:val="24"/>
          <w:szCs w:val="24"/>
        </w:rPr>
        <w:t xml:space="preserve">officials &amp; experts from </w:t>
      </w:r>
      <w:r w:rsidRPr="00CF4D8A">
        <w:rPr>
          <w:rFonts w:ascii="Times New Roman" w:hAnsi="Times New Roman" w:cs="Times New Roman"/>
          <w:sz w:val="24"/>
          <w:szCs w:val="24"/>
        </w:rPr>
        <w:t>relevant stakeholder sectors</w:t>
      </w:r>
      <w:r w:rsidR="002C0741" w:rsidRPr="00CF4D8A">
        <w:rPr>
          <w:rFonts w:ascii="Times New Roman" w:hAnsi="Times New Roman" w:cs="Times New Roman"/>
          <w:sz w:val="24"/>
          <w:szCs w:val="24"/>
        </w:rPr>
        <w:t xml:space="preserve">, </w:t>
      </w:r>
      <w:r w:rsidR="003B0113" w:rsidRPr="00CF4D8A">
        <w:rPr>
          <w:rFonts w:ascii="Times New Roman" w:hAnsi="Times New Roman" w:cs="Times New Roman"/>
          <w:sz w:val="24"/>
          <w:szCs w:val="24"/>
        </w:rPr>
        <w:t>DAs from kebeles</w:t>
      </w:r>
      <w:r w:rsidRPr="00CF4D8A">
        <w:rPr>
          <w:rFonts w:ascii="Times New Roman" w:hAnsi="Times New Roman" w:cs="Times New Roman"/>
          <w:sz w:val="24"/>
          <w:szCs w:val="24"/>
        </w:rPr>
        <w:t xml:space="preserve"> and the selected pastoral community members on what PAPREG is, how it is implemented and its advantages </w:t>
      </w:r>
      <w:r w:rsidR="006D4A5A">
        <w:rPr>
          <w:rFonts w:ascii="Times New Roman" w:hAnsi="Times New Roman" w:cs="Times New Roman"/>
          <w:sz w:val="24"/>
          <w:szCs w:val="24"/>
        </w:rPr>
        <w:t>of</w:t>
      </w:r>
      <w:r w:rsidRPr="00CF4D8A">
        <w:rPr>
          <w:rFonts w:ascii="Times New Roman" w:hAnsi="Times New Roman" w:cs="Times New Roman"/>
          <w:sz w:val="24"/>
          <w:szCs w:val="24"/>
        </w:rPr>
        <w:t xml:space="preserve"> production of </w:t>
      </w:r>
      <w:r w:rsidR="006D4A5A" w:rsidRPr="002C153A">
        <w:rPr>
          <w:rFonts w:ascii="Times New Roman" w:hAnsi="Times New Roman" w:cs="Times New Roman"/>
          <w:color w:val="000000" w:themeColor="text1"/>
          <w:sz w:val="24"/>
          <w:szCs w:val="24"/>
        </w:rPr>
        <w:t>improved Sorghum Technologies and Community Based Seed Multiplication</w:t>
      </w:r>
      <w:r w:rsidR="006D4A5A" w:rsidRPr="00CF4D8A">
        <w:rPr>
          <w:rFonts w:ascii="Times New Roman" w:hAnsi="Times New Roman" w:cs="Times New Roman"/>
          <w:sz w:val="24"/>
          <w:szCs w:val="24"/>
        </w:rPr>
        <w:t xml:space="preserve"> </w:t>
      </w:r>
      <w:r w:rsidRPr="00CF4D8A">
        <w:rPr>
          <w:rFonts w:ascii="Times New Roman" w:hAnsi="Times New Roman" w:cs="Times New Roman"/>
          <w:sz w:val="24"/>
          <w:szCs w:val="24"/>
        </w:rPr>
        <w:t>by Jinka Agricultural Research Center (JARC) specialists in collaboration with the LLRP</w:t>
      </w:r>
      <w:r w:rsidR="002C0741" w:rsidRPr="00CF4D8A">
        <w:rPr>
          <w:rFonts w:ascii="Times New Roman" w:hAnsi="Times New Roman" w:cs="Times New Roman"/>
          <w:sz w:val="24"/>
          <w:szCs w:val="24"/>
        </w:rPr>
        <w:t>.</w:t>
      </w:r>
    </w:p>
    <w:p w:rsidR="0069326B" w:rsidRPr="00CF4D8A" w:rsidRDefault="00590C5B" w:rsidP="00A8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8A">
        <w:rPr>
          <w:rFonts w:ascii="Times New Roman" w:hAnsi="Times New Roman" w:cs="Times New Roman"/>
          <w:sz w:val="24"/>
          <w:szCs w:val="24"/>
        </w:rPr>
        <w:lastRenderedPageBreak/>
        <w:t>Then practical on-farm skill training was given to agro-pasto</w:t>
      </w:r>
      <w:r w:rsidRPr="00CF4D8A">
        <w:rPr>
          <w:rFonts w:ascii="Times New Roman" w:hAnsi="Times New Roman" w:cs="Times New Roman"/>
          <w:sz w:val="24"/>
          <w:szCs w:val="24"/>
        </w:rPr>
        <w:softHyphen/>
        <w:t>ralists, members of PAPREGs, and development agents of kebeles on improved sorghum production. The skill training was on proper site selection, land preparation, sow</w:t>
      </w:r>
      <w:r w:rsidRPr="00CF4D8A">
        <w:rPr>
          <w:rFonts w:ascii="Times New Roman" w:hAnsi="Times New Roman" w:cs="Times New Roman"/>
          <w:sz w:val="24"/>
          <w:szCs w:val="24"/>
        </w:rPr>
        <w:softHyphen/>
        <w:t>ing/drilling the seed, chemical application, fertilizer rate, irrigation frequency and time of application, and all agro</w:t>
      </w:r>
      <w:r w:rsidRPr="00CF4D8A">
        <w:rPr>
          <w:rFonts w:ascii="Times New Roman" w:hAnsi="Times New Roman" w:cs="Times New Roman"/>
          <w:sz w:val="24"/>
          <w:szCs w:val="24"/>
        </w:rPr>
        <w:softHyphen/>
        <w:t>nomic practices. (JARC report, 2023)</w:t>
      </w:r>
    </w:p>
    <w:p w:rsidR="00874E9A" w:rsidRPr="00CF4D8A" w:rsidRDefault="00590C5B" w:rsidP="00A8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8A">
        <w:rPr>
          <w:rFonts w:ascii="Times New Roman" w:hAnsi="Times New Roman" w:cs="Times New Roman"/>
          <w:sz w:val="24"/>
          <w:szCs w:val="24"/>
        </w:rPr>
        <w:t xml:space="preserve">Nakriman kebele, </w:t>
      </w:r>
      <w:r w:rsidR="00E47387" w:rsidRPr="00CF4D8A">
        <w:rPr>
          <w:rFonts w:ascii="Times New Roman" w:hAnsi="Times New Roman" w:cs="Times New Roman"/>
          <w:sz w:val="24"/>
          <w:szCs w:val="24"/>
        </w:rPr>
        <w:t>Arumatugn</w:t>
      </w:r>
      <w:r w:rsidRPr="00CF4D8A">
        <w:rPr>
          <w:rFonts w:ascii="Times New Roman" w:hAnsi="Times New Roman" w:cs="Times New Roman"/>
          <w:sz w:val="24"/>
          <w:szCs w:val="24"/>
        </w:rPr>
        <w:t xml:space="preserve"> village was selected purposively with the consultation of the woreda agriculture and Pastoral Affairs offices as well as the kebele leadership and community </w:t>
      </w:r>
      <w:r w:rsidR="00874E9A" w:rsidRPr="00CF4D8A">
        <w:rPr>
          <w:rFonts w:ascii="Times New Roman" w:hAnsi="Times New Roman" w:cs="Times New Roman"/>
          <w:sz w:val="24"/>
          <w:szCs w:val="24"/>
        </w:rPr>
        <w:t>because of the availability of large communal land</w:t>
      </w:r>
      <w:r w:rsidRPr="00CF4D8A">
        <w:rPr>
          <w:rFonts w:ascii="Times New Roman" w:hAnsi="Times New Roman" w:cs="Times New Roman"/>
          <w:sz w:val="24"/>
          <w:szCs w:val="24"/>
        </w:rPr>
        <w:t xml:space="preserve">. Each member of the </w:t>
      </w:r>
      <w:r w:rsidR="00056BBD" w:rsidRPr="00CF4D8A">
        <w:rPr>
          <w:rFonts w:ascii="Times New Roman" w:hAnsi="Times New Roman" w:cs="Times New Roman"/>
          <w:i/>
          <w:sz w:val="24"/>
          <w:szCs w:val="24"/>
        </w:rPr>
        <w:t xml:space="preserve">Participatory Agro-Pastoral Research Extension Group </w:t>
      </w:r>
      <w:r w:rsidR="00056BBD" w:rsidRPr="00CF4D8A">
        <w:rPr>
          <w:rFonts w:ascii="Times New Roman" w:hAnsi="Times New Roman" w:cs="Times New Roman"/>
          <w:sz w:val="24"/>
          <w:szCs w:val="24"/>
        </w:rPr>
        <w:t xml:space="preserve">was allocated 0.28 hectares of land, </w:t>
      </w:r>
      <w:r w:rsidRPr="00CF4D8A">
        <w:rPr>
          <w:rFonts w:ascii="Times New Roman" w:hAnsi="Times New Roman" w:cs="Times New Roman"/>
          <w:sz w:val="24"/>
          <w:szCs w:val="24"/>
        </w:rPr>
        <w:t>total</w:t>
      </w:r>
      <w:r w:rsidR="00056BBD" w:rsidRPr="00CF4D8A">
        <w:rPr>
          <w:rFonts w:ascii="Times New Roman" w:hAnsi="Times New Roman" w:cs="Times New Roman"/>
          <w:sz w:val="24"/>
          <w:szCs w:val="24"/>
        </w:rPr>
        <w:t>ly</w:t>
      </w:r>
      <w:r w:rsidRPr="00CF4D8A">
        <w:rPr>
          <w:rFonts w:ascii="Times New Roman" w:hAnsi="Times New Roman" w:cs="Times New Roman"/>
          <w:sz w:val="24"/>
          <w:szCs w:val="24"/>
        </w:rPr>
        <w:t xml:space="preserve"> 7 h</w:t>
      </w:r>
      <w:r w:rsidR="00056BBD" w:rsidRPr="00CF4D8A">
        <w:rPr>
          <w:rFonts w:ascii="Times New Roman" w:hAnsi="Times New Roman" w:cs="Times New Roman"/>
          <w:sz w:val="24"/>
          <w:szCs w:val="24"/>
        </w:rPr>
        <w:t>ect</w:t>
      </w:r>
      <w:r w:rsidRPr="00CF4D8A">
        <w:rPr>
          <w:rFonts w:ascii="Times New Roman" w:hAnsi="Times New Roman" w:cs="Times New Roman"/>
          <w:sz w:val="24"/>
          <w:szCs w:val="24"/>
        </w:rPr>
        <w:t>a</w:t>
      </w:r>
      <w:r w:rsidR="00056BBD" w:rsidRPr="00CF4D8A">
        <w:rPr>
          <w:rFonts w:ascii="Times New Roman" w:hAnsi="Times New Roman" w:cs="Times New Roman"/>
          <w:sz w:val="24"/>
          <w:szCs w:val="24"/>
        </w:rPr>
        <w:t>res</w:t>
      </w:r>
      <w:r w:rsidRPr="00CF4D8A">
        <w:rPr>
          <w:rFonts w:ascii="Times New Roman" w:hAnsi="Times New Roman" w:cs="Times New Roman"/>
          <w:sz w:val="24"/>
          <w:szCs w:val="24"/>
        </w:rPr>
        <w:t xml:space="preserve"> was cleaned, plowed, disked, harrowed, and ridged</w:t>
      </w:r>
      <w:r w:rsidR="00056BBD" w:rsidRPr="00CF4D8A">
        <w:rPr>
          <w:rFonts w:ascii="Times New Roman" w:hAnsi="Times New Roman" w:cs="Times New Roman"/>
          <w:sz w:val="24"/>
          <w:szCs w:val="24"/>
        </w:rPr>
        <w:t xml:space="preserve"> at</w:t>
      </w:r>
      <w:r w:rsidRPr="00CF4D8A">
        <w:rPr>
          <w:rFonts w:ascii="Times New Roman" w:hAnsi="Times New Roman" w:cs="Times New Roman"/>
          <w:sz w:val="24"/>
          <w:szCs w:val="24"/>
        </w:rPr>
        <w:t xml:space="preserve"> 75 cm using tractors and corrected by labor of the members. </w:t>
      </w:r>
      <w:r w:rsidR="00056BBD" w:rsidRPr="00CF4D8A">
        <w:rPr>
          <w:rFonts w:ascii="Times New Roman" w:hAnsi="Times New Roman" w:cs="Times New Roman"/>
          <w:sz w:val="24"/>
          <w:szCs w:val="24"/>
        </w:rPr>
        <w:t>(JARC report, 2023)</w:t>
      </w:r>
      <w:r w:rsidR="005F66B5" w:rsidRPr="00CF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5B" w:rsidRPr="002B6E65" w:rsidRDefault="00590C5B" w:rsidP="006D4A5A">
      <w:pPr>
        <w:pStyle w:val="Heading2"/>
        <w:numPr>
          <w:ilvl w:val="1"/>
          <w:numId w:val="34"/>
        </w:numPr>
        <w:spacing w:after="240"/>
        <w:rPr>
          <w:color w:val="000000" w:themeColor="text1"/>
        </w:rPr>
      </w:pPr>
      <w:bookmarkStart w:id="18" w:name="_Toc134391022"/>
      <w:bookmarkStart w:id="19" w:name="_Toc141860936"/>
      <w:r w:rsidRPr="002B6E65">
        <w:rPr>
          <w:color w:val="000000" w:themeColor="text1"/>
        </w:rPr>
        <w:t xml:space="preserve">Resource </w:t>
      </w:r>
      <w:r w:rsidR="000B30F8" w:rsidRPr="002B6E65">
        <w:rPr>
          <w:color w:val="000000" w:themeColor="text1"/>
        </w:rPr>
        <w:t>Implications</w:t>
      </w:r>
      <w:bookmarkEnd w:id="18"/>
      <w:bookmarkEnd w:id="19"/>
    </w:p>
    <w:p w:rsidR="00500ECA" w:rsidRPr="002B6E65" w:rsidRDefault="00590C5B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budget for 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operational cost for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training 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conducted 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JARC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facilitation was </w:t>
      </w:r>
      <w:r w:rsidR="00056B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made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LLRP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 The input of Melkam variety sorghum</w:t>
      </w:r>
      <w:r w:rsidR="00056B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and 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grain production</w:t>
      </w:r>
      <w:r w:rsidR="00056B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4E9A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supplied by the JARC. Farm 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tools </w:t>
      </w:r>
      <w:r w:rsidR="00384205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like </w:t>
      </w:r>
      <w:r w:rsidR="00F136DE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spade, </w:t>
      </w:r>
      <w:r w:rsidR="00F136DE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>hoe</w:t>
      </w:r>
      <w:r w:rsidR="00384205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F136DE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sickle</w:t>
      </w:r>
      <w:r w:rsidR="00384205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provided by the </w:t>
      </w:r>
      <w:r w:rsidR="00F136DE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>LLRP</w:t>
      </w:r>
      <w:r w:rsidR="00874E9A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394A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Arunatugn PAPREG site was </w:t>
      </w:r>
      <w:r w:rsidR="0071394A" w:rsidRPr="005F66B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selected </w:t>
      </w:r>
      <w:r w:rsidR="0071394A" w:rsidRPr="005F66B5">
        <w:rPr>
          <w:rFonts w:ascii="Times New Roman" w:eastAsia="SimSun" w:hAnsi="Times New Roman" w:cs="Times New Roman"/>
          <w:color w:val="000000" w:themeColor="text1"/>
          <w:kern w:val="24"/>
          <w:sz w:val="24"/>
          <w:szCs w:val="24"/>
        </w:rPr>
        <w:t xml:space="preserve">purposively for the Best Practice documentation, as it was the case for PAPREG, </w:t>
      </w:r>
      <w:r w:rsidR="0071394A" w:rsidRPr="005F66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based</w:t>
      </w:r>
      <w:r w:rsidR="0071394A" w:rsidRPr="005F6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irrigation facility and suitability of land for irrigation</w:t>
      </w:r>
      <w:r w:rsidR="0071394A" w:rsidRPr="005F66B5">
        <w:rPr>
          <w:rFonts w:ascii="Times New Roman" w:eastAsia="SimSun" w:hAnsi="Times New Roman" w:cs="Times New Roman"/>
          <w:color w:val="000000" w:themeColor="text1"/>
          <w:kern w:val="24"/>
          <w:sz w:val="24"/>
          <w:szCs w:val="24"/>
        </w:rPr>
        <w:t>, representativeness, willingness and capability of managing trials, interest to topic, consensus among the members, willingness to share indigenous experience with other members.</w:t>
      </w:r>
    </w:p>
    <w:p w:rsidR="00590C5B" w:rsidRPr="002B6E65" w:rsidRDefault="00590C5B" w:rsidP="00EA519C">
      <w:pPr>
        <w:pStyle w:val="Heading2"/>
        <w:numPr>
          <w:ilvl w:val="1"/>
          <w:numId w:val="34"/>
        </w:numPr>
      </w:pPr>
      <w:bookmarkStart w:id="20" w:name="_Toc134391023"/>
      <w:bookmarkStart w:id="21" w:name="_Toc141860937"/>
      <w:r w:rsidRPr="002B6E65">
        <w:t>Results of the practice</w:t>
      </w:r>
      <w:bookmarkEnd w:id="20"/>
      <w:bookmarkEnd w:id="21"/>
    </w:p>
    <w:p w:rsidR="00590C5B" w:rsidRPr="008A7934" w:rsidRDefault="007E0A3A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participatory research was successful because of the full </w:t>
      </w:r>
      <w:r w:rsidR="0005255D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coordinated 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participation and cooperation of all the concerned government sectors and the LLRP. </w:t>
      </w:r>
    </w:p>
    <w:p w:rsidR="00E90B11" w:rsidRPr="008A7934" w:rsidRDefault="007E0A3A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the </w:t>
      </w:r>
      <w:r w:rsidR="0005255D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of the </w:t>
      </w:r>
      <w:r w:rsidR="0005255D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Arunatugn 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PAPREG have been organized into </w:t>
      </w:r>
      <w:r w:rsidR="00561A76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>a CIG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adopting the </w:t>
      </w:r>
      <w:r w:rsidR="00561A76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>‘Melkam’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sorghum</w:t>
      </w:r>
      <w:r w:rsidR="00561A76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55D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variety </w:t>
      </w:r>
      <w:r w:rsidR="00561A76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>by merging their research land of PAPREG</w:t>
      </w:r>
      <w:r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0B11" w:rsidRPr="008A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0B11" w:rsidRPr="009B4BC8" w:rsidRDefault="00E90B11" w:rsidP="009B4BC8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34391867"/>
      <w:r w:rsidRPr="009B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 of the study revealed that the productivity of improved sorghum (Melkam variety) with its technology packages was better than the local variety with existing agro-pastoralist practice. </w:t>
      </w:r>
      <w:r w:rsidR="009B4BC8" w:rsidRPr="009B4BC8">
        <w:rPr>
          <w:rFonts w:ascii="Times New Roman" w:hAnsi="Times New Roman" w:cs="Times New Roman"/>
          <w:sz w:val="24"/>
          <w:szCs w:val="24"/>
        </w:rPr>
        <w:t xml:space="preserve">As to the JARC Research Team Report of  ‘Cluster-based Improved Sorghum Production and Commercialization in </w:t>
      </w:r>
      <w:proofErr w:type="spellStart"/>
      <w:r w:rsidR="009B4BC8" w:rsidRPr="009B4BC8">
        <w:rPr>
          <w:rFonts w:ascii="Times New Roman" w:hAnsi="Times New Roman" w:cs="Times New Roman"/>
          <w:sz w:val="24"/>
          <w:szCs w:val="24"/>
        </w:rPr>
        <w:t>Nyangatom</w:t>
      </w:r>
      <w:proofErr w:type="spellEnd"/>
      <w:r w:rsidR="009B4BC8" w:rsidRPr="009B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BC8" w:rsidRPr="009B4BC8">
        <w:rPr>
          <w:rFonts w:ascii="Times New Roman" w:hAnsi="Times New Roman" w:cs="Times New Roman"/>
          <w:sz w:val="24"/>
          <w:szCs w:val="24"/>
        </w:rPr>
        <w:t>Woreda</w:t>
      </w:r>
      <w:proofErr w:type="spellEnd"/>
      <w:r w:rsidR="009B4BC8" w:rsidRPr="009B4BC8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="009B4BC8" w:rsidRPr="009B4BC8">
        <w:rPr>
          <w:rFonts w:ascii="Times New Roman" w:hAnsi="Times New Roman" w:cs="Times New Roman"/>
          <w:sz w:val="24"/>
          <w:szCs w:val="24"/>
        </w:rPr>
        <w:t>Omo</w:t>
      </w:r>
      <w:proofErr w:type="spellEnd"/>
      <w:r w:rsidR="009B4BC8" w:rsidRPr="009B4BC8">
        <w:rPr>
          <w:rFonts w:ascii="Times New Roman" w:hAnsi="Times New Roman" w:cs="Times New Roman"/>
          <w:sz w:val="24"/>
          <w:szCs w:val="24"/>
        </w:rPr>
        <w:t xml:space="preserve"> Zone, Southern </w:t>
      </w:r>
      <w:r w:rsidR="00845E80">
        <w:rPr>
          <w:rFonts w:ascii="Times New Roman" w:hAnsi="Times New Roman" w:cs="Times New Roman"/>
          <w:sz w:val="24"/>
          <w:szCs w:val="24"/>
        </w:rPr>
        <w:lastRenderedPageBreak/>
        <w:t xml:space="preserve">Ethiopia </w:t>
      </w:r>
      <w:r w:rsidRPr="009B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grain yield of improved sorghum was 30 quintals per hectare and the mean </w:t>
      </w:r>
      <w:r w:rsidRPr="004E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grain yield of the local variety was 10 quintals per hectare in similar production years in the study area. This implies that improved </w:t>
      </w:r>
      <w:r w:rsidR="00874E9A" w:rsidRPr="004E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Melkam variety </w:t>
      </w:r>
      <w:r w:rsidRPr="004E2D4D">
        <w:rPr>
          <w:rFonts w:ascii="Times New Roman" w:hAnsi="Times New Roman" w:cs="Times New Roman"/>
          <w:color w:val="000000" w:themeColor="text1"/>
          <w:sz w:val="24"/>
          <w:szCs w:val="24"/>
        </w:rPr>
        <w:t>sorghum had a yield advantage of 200%</w:t>
      </w:r>
      <w:r w:rsidRPr="009B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the local variety. This greater yield advantage was achieved through the proper use of recommended technology package</w:t>
      </w:r>
      <w:bookmarkStart w:id="23" w:name="_GoBack"/>
      <w:bookmarkEnd w:id="23"/>
      <w:r w:rsidRPr="009B4BC8">
        <w:rPr>
          <w:rFonts w:ascii="Times New Roman" w:hAnsi="Times New Roman" w:cs="Times New Roman"/>
          <w:color w:val="000000" w:themeColor="text1"/>
          <w:sz w:val="24"/>
          <w:szCs w:val="24"/>
        </w:rPr>
        <w:t>s such as the use of the improved variety, appropriate fertilizer, chemicals, seed rates, and good management practices. (</w:t>
      </w:r>
      <w:r w:rsidR="009B4BC8" w:rsidRPr="009B4BC8">
        <w:rPr>
          <w:rFonts w:ascii="Times New Roman" w:hAnsi="Times New Roman" w:cs="Times New Roman"/>
          <w:sz w:val="24"/>
          <w:szCs w:val="24"/>
        </w:rPr>
        <w:t>Research on World Agricultural Economy | Volume 04 | Issue 01 | March 2023</w:t>
      </w:r>
      <w:r w:rsidRPr="009B4B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22"/>
    </w:p>
    <w:p w:rsidR="00590C5B" w:rsidRPr="002B6E65" w:rsidRDefault="00590C5B" w:rsidP="00845E80">
      <w:pPr>
        <w:pStyle w:val="Heading1"/>
        <w:numPr>
          <w:ilvl w:val="0"/>
          <w:numId w:val="34"/>
        </w:numPr>
        <w:spacing w:before="0" w:after="120" w:line="360" w:lineRule="auto"/>
        <w:rPr>
          <w:color w:val="000000" w:themeColor="text1"/>
        </w:rPr>
      </w:pPr>
      <w:bookmarkStart w:id="24" w:name="_Toc134391024"/>
      <w:bookmarkStart w:id="25" w:name="_Toc141860938"/>
      <w:r w:rsidRPr="002B6E65">
        <w:rPr>
          <w:color w:val="000000" w:themeColor="text1"/>
        </w:rPr>
        <w:t>Lessons Learnt</w:t>
      </w:r>
      <w:bookmarkEnd w:id="24"/>
      <w:bookmarkEnd w:id="25"/>
    </w:p>
    <w:p w:rsidR="0034460B" w:rsidRDefault="00805E2F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lesson learnt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that the Melkam variety Sorghum is being scaled up and demonstrated in four Kebeles including Nakriman (Nakriman, Aypa, </w:t>
      </w:r>
      <w:proofErr w:type="gramStart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Naptokoyt</w:t>
      </w:r>
      <w:proofErr w:type="gramEnd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Napusmuriya). The 7 ha land area where the Arunatugn PAPREG was using has increased to 30 ha only in Nakriman Kebele for the Arunatugn CIG. </w:t>
      </w:r>
    </w:p>
    <w:p w:rsidR="00805E2F" w:rsidRPr="002B6E65" w:rsidRDefault="00805E2F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work culture of the people of Nyangatom, especially those where LLRP is working has been changed for good from only running after livestock to producing different types </w:t>
      </w:r>
      <w:r w:rsidR="00A1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produces. Moreover, many of the kebeles, not covered by our project, are demanding the government &amp; LLRP to cover their kebeles &amp; do same to them, too</w:t>
      </w:r>
      <w:r w:rsidR="0034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to FGD participants during the group discussion.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Hence, this practice initiated most of the pastoralists to diversify their means of livelihoods, to start practicing crop production.</w:t>
      </w:r>
    </w:p>
    <w:p w:rsidR="00590C5B" w:rsidRPr="002B6E65" w:rsidRDefault="00805E2F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Moreover, w</w:t>
      </w:r>
      <w:r w:rsidR="003D17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hen pastoralists are properly consulted, trained with essential skills and provided with the necessary inputs, they can be successful in both p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ractical participatory research</w:t>
      </w:r>
      <w:r w:rsidR="003D17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production of various products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17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 like other agricultural societies.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3D17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can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3D17BD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diversify their means of livelihoods and adopt any technology that is brought to them easily. </w:t>
      </w:r>
    </w:p>
    <w:p w:rsidR="00590C5B" w:rsidRPr="002B6E65" w:rsidRDefault="00590C5B" w:rsidP="00F90B74">
      <w:pPr>
        <w:pStyle w:val="Heading1"/>
        <w:numPr>
          <w:ilvl w:val="0"/>
          <w:numId w:val="34"/>
        </w:numPr>
        <w:spacing w:before="240" w:after="120" w:line="360" w:lineRule="auto"/>
        <w:ind w:left="540" w:hanging="540"/>
        <w:rPr>
          <w:color w:val="000000" w:themeColor="text1"/>
        </w:rPr>
      </w:pPr>
      <w:bookmarkStart w:id="26" w:name="_Toc134391025"/>
      <w:bookmarkStart w:id="27" w:name="_Toc141860939"/>
      <w:r w:rsidRPr="002B6E65">
        <w:rPr>
          <w:color w:val="000000" w:themeColor="text1"/>
        </w:rPr>
        <w:t>Conclusion</w:t>
      </w:r>
      <w:bookmarkEnd w:id="26"/>
      <w:bookmarkEnd w:id="27"/>
    </w:p>
    <w:p w:rsidR="00590C5B" w:rsidRPr="002B6E65" w:rsidRDefault="00792D61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pastoralists</w:t>
      </w:r>
      <w:proofErr w:type="gramEnd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participatory research </w:t>
      </w:r>
      <w:r w:rsidR="00805E2F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Arunatugn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revealed that </w:t>
      </w:r>
      <w:r w:rsidR="00805E2F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pastoralists can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E2F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practice &amp; be successful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</w:t>
      </w:r>
      <w:r w:rsidR="00845E80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given proper theoretical and practical trainings backed up by sustained oversight, </w:t>
      </w:r>
      <w:r w:rsidR="002D1A8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follow-up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support from the concerned governmental and non-governmental bodies working </w:t>
      </w:r>
      <w:r w:rsidR="002D1A8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n the</w:t>
      </w:r>
      <w:r w:rsidR="002D1A82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areas.</w:t>
      </w:r>
    </w:p>
    <w:p w:rsidR="002D1A82" w:rsidRPr="002B6E65" w:rsidRDefault="002D1A82" w:rsidP="00A8398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8" w:name="_Toc134276877"/>
      <w:bookmarkStart w:id="29" w:name="_Toc134277127"/>
      <w:bookmarkStart w:id="30" w:name="_Toc134391026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successful PAPREG members of Nakriman are now organized into Arunatugn CIG</w:t>
      </w:r>
      <w:r w:rsidR="00805E2F"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along with three others, increasing the land for demonstration from 7 to 30 in Nakriman and 108.75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E2F" w:rsidRPr="002B6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 in all the four kebeles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8"/>
      <w:bookmarkEnd w:id="29"/>
      <w:bookmarkEnd w:id="30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0C5B" w:rsidRPr="002B6E65" w:rsidRDefault="00590C5B" w:rsidP="006D4A5A">
      <w:pPr>
        <w:pStyle w:val="Heading1"/>
        <w:numPr>
          <w:ilvl w:val="0"/>
          <w:numId w:val="34"/>
        </w:numPr>
        <w:spacing w:after="240" w:line="360" w:lineRule="auto"/>
        <w:ind w:left="540" w:hanging="540"/>
        <w:rPr>
          <w:color w:val="000000" w:themeColor="text1"/>
        </w:rPr>
      </w:pPr>
      <w:bookmarkStart w:id="31" w:name="_Toc134391027"/>
      <w:bookmarkStart w:id="32" w:name="_Toc141860940"/>
      <w:r w:rsidRPr="002B6E65">
        <w:rPr>
          <w:color w:val="000000" w:themeColor="text1"/>
        </w:rPr>
        <w:t>Recommendations</w:t>
      </w:r>
      <w:bookmarkEnd w:id="31"/>
      <w:bookmarkEnd w:id="32"/>
      <w:r w:rsidRPr="002B6E65">
        <w:rPr>
          <w:color w:val="000000" w:themeColor="text1"/>
        </w:rPr>
        <w:t xml:space="preserve"> </w:t>
      </w:r>
    </w:p>
    <w:p w:rsidR="00590C5B" w:rsidRDefault="002D1A82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Toc134276879"/>
      <w:bookmarkStart w:id="34" w:name="_Toc134277129"/>
      <w:bookmarkStart w:id="35" w:name="_Toc134391028"/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The PAPREG members of Nakriman, who are now organized into Arunatugn CIG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 need continued follow-up and support from 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the government sectors concerned: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Job Creation &amp; Enterprise Development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sector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Cooperative Development 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sector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and the Agriculture sector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Jinka Agricultural Research Center </w:t>
      </w:r>
      <w:r w:rsidR="0034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further strengthen </w:t>
      </w:r>
      <w:r w:rsidR="0034460B" w:rsidRPr="0064053A">
        <w:t>Cluster based demonstration of improved Sorghum technologies and community based Seed multiplication</w:t>
      </w:r>
      <w:r w:rsidR="00344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began with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practical participatory research. And the Pastoral Affairs sector shall coordinate, as usual, 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support &amp; follow-up of those sectors </w:t>
      </w: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until the CIG gets strong enough to stand by itself, as the group requested at 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their final comment of the FDG</w:t>
      </w:r>
      <w:r w:rsidR="0034460B">
        <w:rPr>
          <w:rFonts w:ascii="Times New Roman" w:hAnsi="Times New Roman" w:cs="Times New Roman"/>
          <w:color w:val="000000" w:themeColor="text1"/>
          <w:sz w:val="24"/>
          <w:szCs w:val="24"/>
        </w:rPr>
        <w:t>, without which the present status of the CIG would not have been realized</w:t>
      </w:r>
      <w:r w:rsidR="00D14966"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3"/>
      <w:bookmarkEnd w:id="34"/>
      <w:bookmarkEnd w:id="35"/>
    </w:p>
    <w:p w:rsidR="00A12CFF" w:rsidRPr="002B6E65" w:rsidRDefault="00A12CFF" w:rsidP="00A12C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>As this is not final study, anybody who is interested to embark on further study may use this document as a stepping stone for further, deeper study on the topic.</w:t>
      </w:r>
    </w:p>
    <w:p w:rsidR="00A12CFF" w:rsidRDefault="00A12CFF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60B" w:rsidRDefault="0034460B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19C" w:rsidRDefault="00EA519C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19C" w:rsidRDefault="00EA519C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C66" w:rsidRDefault="00194C66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C66" w:rsidRDefault="00194C66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C66" w:rsidRDefault="00194C66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60B" w:rsidRPr="002B6E65" w:rsidRDefault="0034460B" w:rsidP="00A839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C5B" w:rsidRPr="002B6E65" w:rsidRDefault="00590C5B" w:rsidP="00A83987">
      <w:pPr>
        <w:pStyle w:val="Heading1"/>
        <w:spacing w:line="360" w:lineRule="auto"/>
        <w:rPr>
          <w:color w:val="000000" w:themeColor="text1"/>
        </w:rPr>
      </w:pPr>
      <w:bookmarkStart w:id="36" w:name="_Toc141860941"/>
      <w:bookmarkStart w:id="37" w:name="_Toc134391029"/>
      <w:r w:rsidRPr="002B6E65">
        <w:rPr>
          <w:color w:val="000000" w:themeColor="text1"/>
        </w:rPr>
        <w:lastRenderedPageBreak/>
        <w:t>References</w:t>
      </w:r>
      <w:bookmarkEnd w:id="36"/>
      <w:r w:rsidRPr="002B6E65">
        <w:rPr>
          <w:color w:val="000000" w:themeColor="text1"/>
        </w:rPr>
        <w:t xml:space="preserve"> </w:t>
      </w:r>
      <w:bookmarkEnd w:id="37"/>
    </w:p>
    <w:p w:rsidR="00A12CFF" w:rsidRDefault="00C93EE0" w:rsidP="00A12CFF">
      <w:pPr>
        <w:pStyle w:val="BodyTextIndent"/>
      </w:pPr>
      <w:r w:rsidRPr="002B6E65">
        <w:t xml:space="preserve">Central Statistical Agency, 2021. </w:t>
      </w:r>
      <w:proofErr w:type="gramStart"/>
      <w:r w:rsidRPr="002B6E65">
        <w:t>Agricultural sample survey 2020/2021.</w:t>
      </w:r>
      <w:proofErr w:type="gramEnd"/>
      <w:r w:rsidRPr="002B6E65">
        <w:t xml:space="preserve"> Report on livestock and livestock characteristics (private peasant holdings). In statistical bulletin</w:t>
      </w:r>
      <w:r w:rsidR="00A12CFF">
        <w:t>,</w:t>
      </w:r>
      <w:r w:rsidRPr="002B6E65">
        <w:t xml:space="preserve"> Addis Ababa 199</w:t>
      </w:r>
      <w:r w:rsidR="009B4BC8">
        <w:t>9</w:t>
      </w:r>
    </w:p>
    <w:p w:rsidR="009B4BC8" w:rsidRDefault="009B4BC8" w:rsidP="00A12CFF">
      <w:pPr>
        <w:pStyle w:val="BodyTextIndent"/>
      </w:pPr>
      <w:r w:rsidRPr="009B4BC8">
        <w:t>Research on World Agricultural Economy | Volume 04 | Issue 01 | March 2023</w:t>
      </w:r>
    </w:p>
    <w:p w:rsidR="00DE0C6B" w:rsidRDefault="00A83987" w:rsidP="009B4BC8">
      <w:pPr>
        <w:spacing w:line="360" w:lineRule="auto"/>
        <w:jc w:val="both"/>
      </w:pPr>
      <w:r w:rsidRPr="002B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LLRP quarters 2 &amp; 3, 2015EFY reports. </w:t>
      </w:r>
    </w:p>
    <w:p w:rsidR="00E4683B" w:rsidRPr="000A549D" w:rsidRDefault="00E4683B" w:rsidP="000A549D">
      <w:pPr>
        <w:pStyle w:val="Heading1"/>
        <w:spacing w:after="240"/>
        <w:rPr>
          <w:color w:val="auto"/>
          <w:sz w:val="24"/>
        </w:rPr>
      </w:pPr>
      <w:bookmarkStart w:id="38" w:name="_Toc141860942"/>
      <w:r w:rsidRPr="000A549D">
        <w:rPr>
          <w:color w:val="auto"/>
          <w:sz w:val="24"/>
        </w:rPr>
        <w:t>Participants of Documenting the Best Practice</w:t>
      </w:r>
      <w:bookmarkEnd w:id="38"/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647"/>
        <w:gridCol w:w="2413"/>
        <w:gridCol w:w="1391"/>
        <w:gridCol w:w="1268"/>
        <w:gridCol w:w="983"/>
        <w:gridCol w:w="2253"/>
        <w:gridCol w:w="1549"/>
      </w:tblGrid>
      <w:tr w:rsidR="00E4683B" w:rsidRPr="00EA519C" w:rsidTr="00DE0C6B">
        <w:tc>
          <w:tcPr>
            <w:tcW w:w="647" w:type="dxa"/>
          </w:tcPr>
          <w:p w:rsidR="00E4683B" w:rsidRPr="00EA519C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3" w:type="dxa"/>
            <w:vAlign w:val="center"/>
          </w:tcPr>
          <w:p w:rsidR="00E4683B" w:rsidRPr="00EA519C" w:rsidRDefault="00E4683B" w:rsidP="004235D6">
            <w:pPr>
              <w:pStyle w:val="Heading9"/>
              <w:spacing w:line="276" w:lineRule="auto"/>
              <w:outlineLvl w:val="8"/>
            </w:pPr>
            <w:r w:rsidRPr="00EA519C">
              <w:t>Name</w:t>
            </w:r>
          </w:p>
        </w:tc>
        <w:tc>
          <w:tcPr>
            <w:tcW w:w="1391" w:type="dxa"/>
            <w:vAlign w:val="center"/>
          </w:tcPr>
          <w:p w:rsidR="00E4683B" w:rsidRPr="00EA519C" w:rsidRDefault="00E4683B" w:rsidP="004235D6">
            <w:pPr>
              <w:pStyle w:val="Heading9"/>
              <w:spacing w:line="276" w:lineRule="auto"/>
              <w:outlineLvl w:val="8"/>
            </w:pPr>
            <w:r w:rsidRPr="00EA519C">
              <w:t>Sex</w:t>
            </w:r>
          </w:p>
        </w:tc>
        <w:tc>
          <w:tcPr>
            <w:tcW w:w="1268" w:type="dxa"/>
          </w:tcPr>
          <w:p w:rsidR="00E4683B" w:rsidRPr="00EA519C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983" w:type="dxa"/>
          </w:tcPr>
          <w:p w:rsidR="00E4683B" w:rsidRPr="00EA519C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</w:t>
            </w:r>
            <w:r w:rsidR="00382C58"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253" w:type="dxa"/>
          </w:tcPr>
          <w:p w:rsidR="00E4683B" w:rsidRPr="00EA519C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549" w:type="dxa"/>
          </w:tcPr>
          <w:p w:rsidR="00E4683B" w:rsidRPr="00EA519C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E4683B" w:rsidTr="00DE0C6B">
        <w:tc>
          <w:tcPr>
            <w:tcW w:w="647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E4683B" w:rsidRDefault="00E4683B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Degu Kassa</w:t>
            </w:r>
          </w:p>
        </w:tc>
        <w:tc>
          <w:tcPr>
            <w:tcW w:w="1391" w:type="dxa"/>
            <w:vAlign w:val="center"/>
          </w:tcPr>
          <w:p w:rsidR="00E4683B" w:rsidRDefault="00E4683B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Hawassa</w:t>
            </w:r>
          </w:p>
        </w:tc>
        <w:tc>
          <w:tcPr>
            <w:tcW w:w="983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CBKM Officer</w:t>
            </w:r>
          </w:p>
        </w:tc>
        <w:tc>
          <w:tcPr>
            <w:tcW w:w="1549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83B" w:rsidTr="00DE0C6B">
        <w:tc>
          <w:tcPr>
            <w:tcW w:w="647" w:type="dxa"/>
          </w:tcPr>
          <w:p w:rsidR="00E4683B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  <w:vAlign w:val="center"/>
          </w:tcPr>
          <w:p w:rsidR="00E4683B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Tsegaye Tonja</w:t>
            </w:r>
          </w:p>
        </w:tc>
        <w:tc>
          <w:tcPr>
            <w:tcW w:w="1391" w:type="dxa"/>
            <w:vAlign w:val="center"/>
          </w:tcPr>
          <w:p w:rsidR="00E4683B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E4683B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Jinka</w:t>
            </w:r>
          </w:p>
        </w:tc>
        <w:tc>
          <w:tcPr>
            <w:tcW w:w="983" w:type="dxa"/>
          </w:tcPr>
          <w:p w:rsidR="00E4683B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E4683B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RCST leader</w:t>
            </w:r>
          </w:p>
        </w:tc>
        <w:tc>
          <w:tcPr>
            <w:tcW w:w="1549" w:type="dxa"/>
          </w:tcPr>
          <w:p w:rsidR="00E4683B" w:rsidRDefault="00E4683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Yibrah G.Meskel (Dr)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Jinka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P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82C5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RCST Livelihood officer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Mohammed Geliso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Jinka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P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82C5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RCST Safeguards officer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Merhaba Adem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Jinka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RCST Accountant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Mekuria Mihret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Hawassa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Abenezer Abebe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Jinka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Adane Alemu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Kangaten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LLRP</w:t>
            </w:r>
          </w:p>
        </w:tc>
        <w:tc>
          <w:tcPr>
            <w:tcW w:w="2253" w:type="dxa"/>
          </w:tcPr>
          <w:p w:rsidR="00382C58" w:rsidRPr="004235D6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235D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Woreda project coordinator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C58" w:rsidTr="00DE0C6B">
        <w:trPr>
          <w:trHeight w:val="251"/>
        </w:trPr>
        <w:tc>
          <w:tcPr>
            <w:tcW w:w="647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413" w:type="dxa"/>
            <w:vAlign w:val="center"/>
          </w:tcPr>
          <w:p w:rsidR="00382C58" w:rsidRDefault="00382C58" w:rsidP="004235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Ayalew</w:t>
            </w:r>
          </w:p>
        </w:tc>
        <w:tc>
          <w:tcPr>
            <w:tcW w:w="1391" w:type="dxa"/>
            <w:vAlign w:val="center"/>
          </w:tcPr>
          <w:p w:rsidR="00382C58" w:rsidRDefault="00382C58" w:rsidP="004235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268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Kangaten</w:t>
            </w:r>
          </w:p>
        </w:tc>
        <w:tc>
          <w:tcPr>
            <w:tcW w:w="983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PDO</w:t>
            </w:r>
          </w:p>
        </w:tc>
        <w:tc>
          <w:tcPr>
            <w:tcW w:w="2253" w:type="dxa"/>
          </w:tcPr>
          <w:p w:rsidR="00382C58" w:rsidRP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Work Process owner</w:t>
            </w:r>
          </w:p>
        </w:tc>
        <w:tc>
          <w:tcPr>
            <w:tcW w:w="1549" w:type="dxa"/>
          </w:tcPr>
          <w:p w:rsidR="00382C58" w:rsidRDefault="00382C58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rPr>
          <w:trHeight w:val="179"/>
        </w:trPr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3" w:type="dxa"/>
            <w:vAlign w:val="center"/>
          </w:tcPr>
          <w:p w:rsidR="00DE0C6B" w:rsidRPr="008618AD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Lorat Kalimo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3" w:type="dxa"/>
            <w:vAlign w:val="center"/>
          </w:tcPr>
          <w:p w:rsidR="00DE0C6B" w:rsidRPr="008618AD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Guntare Kusse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3" w:type="dxa"/>
            <w:vAlign w:val="center"/>
          </w:tcPr>
          <w:p w:rsidR="00DE0C6B" w:rsidRPr="008618AD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Lokawi Lomuler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Wamode Logib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Rate Lokuwa</w:t>
            </w:r>
          </w:p>
        </w:tc>
        <w:tc>
          <w:tcPr>
            <w:tcW w:w="1391" w:type="dxa"/>
            <w:vAlign w:val="center"/>
          </w:tcPr>
          <w:p w:rsidR="00DE0C6B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Hailu Lorat</w:t>
            </w:r>
          </w:p>
        </w:tc>
        <w:tc>
          <w:tcPr>
            <w:tcW w:w="1391" w:type="dxa"/>
            <w:vAlign w:val="center"/>
          </w:tcPr>
          <w:p w:rsidR="00DE0C6B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3" w:type="dxa"/>
            <w:vAlign w:val="center"/>
          </w:tcPr>
          <w:p w:rsidR="00DE0C6B" w:rsidRPr="008618AD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Lotiyegna Lokale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Lochapiyo Lokuwa</w:t>
            </w:r>
          </w:p>
        </w:tc>
        <w:tc>
          <w:tcPr>
            <w:tcW w:w="1391" w:type="dxa"/>
            <w:vAlign w:val="center"/>
          </w:tcPr>
          <w:p w:rsidR="00DE0C6B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Ayke Kamatey</w:t>
            </w:r>
          </w:p>
        </w:tc>
        <w:tc>
          <w:tcPr>
            <w:tcW w:w="1391" w:type="dxa"/>
            <w:vAlign w:val="center"/>
          </w:tcPr>
          <w:p w:rsidR="00DE0C6B" w:rsidRPr="008618AD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6B" w:rsidTr="00DE0C6B">
        <w:tc>
          <w:tcPr>
            <w:tcW w:w="647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3" w:type="dxa"/>
            <w:vAlign w:val="center"/>
          </w:tcPr>
          <w:p w:rsidR="00DE0C6B" w:rsidRDefault="00DE0C6B" w:rsidP="00423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Nakore Loliya</w:t>
            </w:r>
          </w:p>
        </w:tc>
        <w:tc>
          <w:tcPr>
            <w:tcW w:w="1391" w:type="dxa"/>
            <w:vAlign w:val="center"/>
          </w:tcPr>
          <w:p w:rsidR="00DE0C6B" w:rsidRDefault="00DE0C6B" w:rsidP="004235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268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Nakriman</w:t>
            </w:r>
          </w:p>
        </w:tc>
        <w:tc>
          <w:tcPr>
            <w:tcW w:w="983" w:type="dxa"/>
          </w:tcPr>
          <w:p w:rsidR="00DE0C6B" w:rsidRP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E0C6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PAPREG member</w:t>
            </w:r>
          </w:p>
        </w:tc>
        <w:tc>
          <w:tcPr>
            <w:tcW w:w="2253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Pastoralist</w:t>
            </w:r>
          </w:p>
        </w:tc>
        <w:tc>
          <w:tcPr>
            <w:tcW w:w="1549" w:type="dxa"/>
          </w:tcPr>
          <w:p w:rsidR="00DE0C6B" w:rsidRDefault="00DE0C6B" w:rsidP="00423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08B1" w:rsidRPr="002B6E65" w:rsidRDefault="005C08B1" w:rsidP="00EA51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08B1" w:rsidRPr="002B6E6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B0" w:rsidRDefault="00E16DB0" w:rsidP="0026066B">
      <w:pPr>
        <w:spacing w:after="0" w:line="240" w:lineRule="auto"/>
      </w:pPr>
      <w:r>
        <w:separator/>
      </w:r>
    </w:p>
  </w:endnote>
  <w:endnote w:type="continuationSeparator" w:id="0">
    <w:p w:rsidR="00E16DB0" w:rsidRDefault="00E16DB0" w:rsidP="0026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1134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34460B" w:rsidRPr="000B30F8" w:rsidRDefault="0034460B">
        <w:pPr>
          <w:pStyle w:val="Footer"/>
          <w:jc w:val="center"/>
          <w:rPr>
            <w:b/>
          </w:rPr>
        </w:pPr>
        <w:r w:rsidRPr="000B30F8">
          <w:rPr>
            <w:b/>
          </w:rPr>
          <w:fldChar w:fldCharType="begin"/>
        </w:r>
        <w:r w:rsidRPr="000B30F8">
          <w:rPr>
            <w:b/>
          </w:rPr>
          <w:instrText xml:space="preserve"> PAGE   \* MERGEFORMAT </w:instrText>
        </w:r>
        <w:r w:rsidRPr="000B30F8">
          <w:rPr>
            <w:b/>
          </w:rPr>
          <w:fldChar w:fldCharType="separate"/>
        </w:r>
        <w:r w:rsidR="004E2D4D">
          <w:rPr>
            <w:b/>
            <w:noProof/>
          </w:rPr>
          <w:t>9</w:t>
        </w:r>
        <w:r w:rsidRPr="000B30F8">
          <w:rPr>
            <w:b/>
            <w:noProof/>
          </w:rPr>
          <w:fldChar w:fldCharType="end"/>
        </w:r>
      </w:p>
    </w:sdtContent>
  </w:sdt>
  <w:bookmarkStart w:id="39" w:name="_Toc133824011" w:displacedByCustomXml="prev"/>
  <w:bookmarkEnd w:id="39"/>
  <w:p w:rsidR="0034460B" w:rsidRDefault="00344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B0" w:rsidRDefault="00E16DB0" w:rsidP="0026066B">
      <w:pPr>
        <w:spacing w:after="0" w:line="240" w:lineRule="auto"/>
      </w:pPr>
      <w:r>
        <w:separator/>
      </w:r>
    </w:p>
  </w:footnote>
  <w:footnote w:type="continuationSeparator" w:id="0">
    <w:p w:rsidR="00E16DB0" w:rsidRDefault="00E16DB0" w:rsidP="0026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86"/>
    <w:multiLevelType w:val="hybridMultilevel"/>
    <w:tmpl w:val="17B6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1ED9"/>
    <w:multiLevelType w:val="multilevel"/>
    <w:tmpl w:val="8A5A4A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0743EA"/>
    <w:multiLevelType w:val="hybridMultilevel"/>
    <w:tmpl w:val="D8FA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5AF"/>
    <w:multiLevelType w:val="hybridMultilevel"/>
    <w:tmpl w:val="E58EFFB4"/>
    <w:lvl w:ilvl="0" w:tplc="6322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47106">
      <w:start w:val="15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40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21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0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CA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09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E4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2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F4563"/>
    <w:multiLevelType w:val="multilevel"/>
    <w:tmpl w:val="56B4C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6130189"/>
    <w:multiLevelType w:val="multilevel"/>
    <w:tmpl w:val="8A5A4A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6847131"/>
    <w:multiLevelType w:val="hybridMultilevel"/>
    <w:tmpl w:val="7968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31CA7"/>
    <w:multiLevelType w:val="hybridMultilevel"/>
    <w:tmpl w:val="C0E495F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1C256F6C"/>
    <w:multiLevelType w:val="multilevel"/>
    <w:tmpl w:val="0420C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1EAC528A"/>
    <w:multiLevelType w:val="hybridMultilevel"/>
    <w:tmpl w:val="91946CB6"/>
    <w:lvl w:ilvl="0" w:tplc="021A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4F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4E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2E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1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8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8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E7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3B0385"/>
    <w:multiLevelType w:val="hybridMultilevel"/>
    <w:tmpl w:val="8E02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A1DCB"/>
    <w:multiLevelType w:val="hybridMultilevel"/>
    <w:tmpl w:val="4298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228A"/>
    <w:multiLevelType w:val="hybridMultilevel"/>
    <w:tmpl w:val="7A54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E735E"/>
    <w:multiLevelType w:val="hybridMultilevel"/>
    <w:tmpl w:val="547C8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86901"/>
    <w:multiLevelType w:val="hybridMultilevel"/>
    <w:tmpl w:val="E4BC9622"/>
    <w:lvl w:ilvl="0" w:tplc="49105D9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C00023"/>
    <w:multiLevelType w:val="hybridMultilevel"/>
    <w:tmpl w:val="C4C43D12"/>
    <w:lvl w:ilvl="0" w:tplc="51EC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2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C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9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04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C2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C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522FA8"/>
    <w:multiLevelType w:val="multilevel"/>
    <w:tmpl w:val="1B0604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6903D08"/>
    <w:multiLevelType w:val="multilevel"/>
    <w:tmpl w:val="56B4C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D9B066B"/>
    <w:multiLevelType w:val="hybridMultilevel"/>
    <w:tmpl w:val="EBA6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66931"/>
    <w:multiLevelType w:val="multilevel"/>
    <w:tmpl w:val="82EAC49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415815"/>
    <w:multiLevelType w:val="hybridMultilevel"/>
    <w:tmpl w:val="D5E2E0AC"/>
    <w:lvl w:ilvl="0" w:tplc="C158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5E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C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03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A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2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3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7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A81683"/>
    <w:multiLevelType w:val="hybridMultilevel"/>
    <w:tmpl w:val="28C8F198"/>
    <w:lvl w:ilvl="0" w:tplc="B2DA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B55BCE"/>
    <w:multiLevelType w:val="multilevel"/>
    <w:tmpl w:val="56B4C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60BC4AD1"/>
    <w:multiLevelType w:val="hybridMultilevel"/>
    <w:tmpl w:val="E1C6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106C4"/>
    <w:multiLevelType w:val="hybridMultilevel"/>
    <w:tmpl w:val="593AA210"/>
    <w:lvl w:ilvl="0" w:tplc="E7D43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CA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0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E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0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43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C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24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6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6B0731"/>
    <w:multiLevelType w:val="multilevel"/>
    <w:tmpl w:val="1B0604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67172A22"/>
    <w:multiLevelType w:val="hybridMultilevel"/>
    <w:tmpl w:val="610C7834"/>
    <w:lvl w:ilvl="0" w:tplc="4F5CF7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777123"/>
    <w:multiLevelType w:val="hybridMultilevel"/>
    <w:tmpl w:val="25580228"/>
    <w:lvl w:ilvl="0" w:tplc="11A8B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6B5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E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66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E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2B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CB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8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EA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EC221F"/>
    <w:multiLevelType w:val="multilevel"/>
    <w:tmpl w:val="8A5A4A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7140736A"/>
    <w:multiLevelType w:val="hybridMultilevel"/>
    <w:tmpl w:val="E9E2271E"/>
    <w:lvl w:ilvl="0" w:tplc="29D8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0F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0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A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AE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F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25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2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6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2A0492"/>
    <w:multiLevelType w:val="multilevel"/>
    <w:tmpl w:val="8A5A4A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81870B8"/>
    <w:multiLevelType w:val="multilevel"/>
    <w:tmpl w:val="446E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796F75E2"/>
    <w:multiLevelType w:val="multilevel"/>
    <w:tmpl w:val="D9F881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FAC3885"/>
    <w:multiLevelType w:val="hybridMultilevel"/>
    <w:tmpl w:val="1C74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13"/>
  </w:num>
  <w:num w:numId="5">
    <w:abstractNumId w:val="17"/>
  </w:num>
  <w:num w:numId="6">
    <w:abstractNumId w:val="4"/>
  </w:num>
  <w:num w:numId="7">
    <w:abstractNumId w:val="22"/>
  </w:num>
  <w:num w:numId="8">
    <w:abstractNumId w:val="2"/>
  </w:num>
  <w:num w:numId="9">
    <w:abstractNumId w:val="28"/>
  </w:num>
  <w:num w:numId="10">
    <w:abstractNumId w:val="5"/>
  </w:num>
  <w:num w:numId="11">
    <w:abstractNumId w:val="1"/>
  </w:num>
  <w:num w:numId="12">
    <w:abstractNumId w:val="30"/>
  </w:num>
  <w:num w:numId="13">
    <w:abstractNumId w:val="19"/>
  </w:num>
  <w:num w:numId="14">
    <w:abstractNumId w:val="11"/>
  </w:num>
  <w:num w:numId="15">
    <w:abstractNumId w:val="3"/>
  </w:num>
  <w:num w:numId="16">
    <w:abstractNumId w:val="24"/>
  </w:num>
  <w:num w:numId="17">
    <w:abstractNumId w:val="20"/>
  </w:num>
  <w:num w:numId="18">
    <w:abstractNumId w:val="15"/>
  </w:num>
  <w:num w:numId="19">
    <w:abstractNumId w:val="27"/>
  </w:num>
  <w:num w:numId="20">
    <w:abstractNumId w:val="29"/>
  </w:num>
  <w:num w:numId="21">
    <w:abstractNumId w:val="9"/>
  </w:num>
  <w:num w:numId="22">
    <w:abstractNumId w:val="7"/>
  </w:num>
  <w:num w:numId="23">
    <w:abstractNumId w:val="21"/>
  </w:num>
  <w:num w:numId="24">
    <w:abstractNumId w:val="18"/>
  </w:num>
  <w:num w:numId="25">
    <w:abstractNumId w:val="6"/>
  </w:num>
  <w:num w:numId="26">
    <w:abstractNumId w:val="23"/>
  </w:num>
  <w:num w:numId="27">
    <w:abstractNumId w:val="12"/>
  </w:num>
  <w:num w:numId="28">
    <w:abstractNumId w:val="10"/>
  </w:num>
  <w:num w:numId="29">
    <w:abstractNumId w:val="33"/>
  </w:num>
  <w:num w:numId="30">
    <w:abstractNumId w:val="14"/>
  </w:num>
  <w:num w:numId="31">
    <w:abstractNumId w:val="26"/>
  </w:num>
  <w:num w:numId="32">
    <w:abstractNumId w:val="31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0"/>
    <w:rsid w:val="00015E7B"/>
    <w:rsid w:val="00021FCE"/>
    <w:rsid w:val="000248C1"/>
    <w:rsid w:val="0005255D"/>
    <w:rsid w:val="00056BBD"/>
    <w:rsid w:val="0007004D"/>
    <w:rsid w:val="00070261"/>
    <w:rsid w:val="000742E2"/>
    <w:rsid w:val="000822B6"/>
    <w:rsid w:val="000A549D"/>
    <w:rsid w:val="000B30F8"/>
    <w:rsid w:val="000D6FCD"/>
    <w:rsid w:val="000E7AAB"/>
    <w:rsid w:val="00113703"/>
    <w:rsid w:val="001313B1"/>
    <w:rsid w:val="001744B3"/>
    <w:rsid w:val="001816A2"/>
    <w:rsid w:val="00194C66"/>
    <w:rsid w:val="001C1AE7"/>
    <w:rsid w:val="0026066B"/>
    <w:rsid w:val="00286A90"/>
    <w:rsid w:val="00287487"/>
    <w:rsid w:val="002B6E65"/>
    <w:rsid w:val="002B7C2F"/>
    <w:rsid w:val="002C0741"/>
    <w:rsid w:val="002C153A"/>
    <w:rsid w:val="002D1A82"/>
    <w:rsid w:val="002D3F6A"/>
    <w:rsid w:val="002E1EAF"/>
    <w:rsid w:val="002E5919"/>
    <w:rsid w:val="00310EA4"/>
    <w:rsid w:val="003173CD"/>
    <w:rsid w:val="0034460B"/>
    <w:rsid w:val="00361F9A"/>
    <w:rsid w:val="00377018"/>
    <w:rsid w:val="00382C58"/>
    <w:rsid w:val="00384205"/>
    <w:rsid w:val="003A74A4"/>
    <w:rsid w:val="003B0113"/>
    <w:rsid w:val="003D090D"/>
    <w:rsid w:val="003D17BD"/>
    <w:rsid w:val="003D2FA6"/>
    <w:rsid w:val="003F1D0A"/>
    <w:rsid w:val="004235D6"/>
    <w:rsid w:val="0043588B"/>
    <w:rsid w:val="00444A83"/>
    <w:rsid w:val="004559B7"/>
    <w:rsid w:val="00463779"/>
    <w:rsid w:val="00465588"/>
    <w:rsid w:val="00467228"/>
    <w:rsid w:val="00472F68"/>
    <w:rsid w:val="004C5483"/>
    <w:rsid w:val="004D0E10"/>
    <w:rsid w:val="004D7481"/>
    <w:rsid w:val="004E2D4D"/>
    <w:rsid w:val="00500ECA"/>
    <w:rsid w:val="00547F9B"/>
    <w:rsid w:val="00561A76"/>
    <w:rsid w:val="00571191"/>
    <w:rsid w:val="00590C5B"/>
    <w:rsid w:val="005A3580"/>
    <w:rsid w:val="005B0FC6"/>
    <w:rsid w:val="005C08B1"/>
    <w:rsid w:val="005C093F"/>
    <w:rsid w:val="005E7DA2"/>
    <w:rsid w:val="005F66B5"/>
    <w:rsid w:val="006212E7"/>
    <w:rsid w:val="00623F22"/>
    <w:rsid w:val="0064053A"/>
    <w:rsid w:val="00652C6C"/>
    <w:rsid w:val="006548A9"/>
    <w:rsid w:val="00656D6F"/>
    <w:rsid w:val="0066019E"/>
    <w:rsid w:val="00671F5D"/>
    <w:rsid w:val="006722B7"/>
    <w:rsid w:val="006831B9"/>
    <w:rsid w:val="0068387A"/>
    <w:rsid w:val="0069326B"/>
    <w:rsid w:val="006A1642"/>
    <w:rsid w:val="006B1C7E"/>
    <w:rsid w:val="006D4A5A"/>
    <w:rsid w:val="006E141A"/>
    <w:rsid w:val="0071394A"/>
    <w:rsid w:val="00717B72"/>
    <w:rsid w:val="007256A2"/>
    <w:rsid w:val="007423F3"/>
    <w:rsid w:val="007471BE"/>
    <w:rsid w:val="00762152"/>
    <w:rsid w:val="007724F9"/>
    <w:rsid w:val="00782BE2"/>
    <w:rsid w:val="00792D61"/>
    <w:rsid w:val="007A5D05"/>
    <w:rsid w:val="007E0A3A"/>
    <w:rsid w:val="007E3850"/>
    <w:rsid w:val="00805E2F"/>
    <w:rsid w:val="00820BE2"/>
    <w:rsid w:val="00845E80"/>
    <w:rsid w:val="00854856"/>
    <w:rsid w:val="00874E9A"/>
    <w:rsid w:val="0087695F"/>
    <w:rsid w:val="00887977"/>
    <w:rsid w:val="00892724"/>
    <w:rsid w:val="008A7934"/>
    <w:rsid w:val="008B24E2"/>
    <w:rsid w:val="008D743B"/>
    <w:rsid w:val="008E0DBE"/>
    <w:rsid w:val="008E12B5"/>
    <w:rsid w:val="008F384A"/>
    <w:rsid w:val="00944358"/>
    <w:rsid w:val="00977842"/>
    <w:rsid w:val="009A24F2"/>
    <w:rsid w:val="009A3C5C"/>
    <w:rsid w:val="009B21DF"/>
    <w:rsid w:val="009B4BC8"/>
    <w:rsid w:val="009E358D"/>
    <w:rsid w:val="00A12CFF"/>
    <w:rsid w:val="00A309A3"/>
    <w:rsid w:val="00A740AD"/>
    <w:rsid w:val="00A83987"/>
    <w:rsid w:val="00AA0E9F"/>
    <w:rsid w:val="00B13161"/>
    <w:rsid w:val="00B277E2"/>
    <w:rsid w:val="00B51F47"/>
    <w:rsid w:val="00B74048"/>
    <w:rsid w:val="00B77AAE"/>
    <w:rsid w:val="00B80316"/>
    <w:rsid w:val="00BA03A2"/>
    <w:rsid w:val="00BA5D6D"/>
    <w:rsid w:val="00BB7A12"/>
    <w:rsid w:val="00BE63B1"/>
    <w:rsid w:val="00BE7206"/>
    <w:rsid w:val="00C239CD"/>
    <w:rsid w:val="00C511B5"/>
    <w:rsid w:val="00C86D33"/>
    <w:rsid w:val="00C93EE0"/>
    <w:rsid w:val="00C94F8B"/>
    <w:rsid w:val="00CD4603"/>
    <w:rsid w:val="00CE59AF"/>
    <w:rsid w:val="00CF4D8A"/>
    <w:rsid w:val="00D027DB"/>
    <w:rsid w:val="00D14966"/>
    <w:rsid w:val="00D23988"/>
    <w:rsid w:val="00D25CF5"/>
    <w:rsid w:val="00D42232"/>
    <w:rsid w:val="00D64656"/>
    <w:rsid w:val="00D71C8B"/>
    <w:rsid w:val="00D93A4D"/>
    <w:rsid w:val="00DC4190"/>
    <w:rsid w:val="00DC674E"/>
    <w:rsid w:val="00DD0A27"/>
    <w:rsid w:val="00DD66BA"/>
    <w:rsid w:val="00DE0C6B"/>
    <w:rsid w:val="00E107FF"/>
    <w:rsid w:val="00E1285A"/>
    <w:rsid w:val="00E16DB0"/>
    <w:rsid w:val="00E31D9A"/>
    <w:rsid w:val="00E42EB1"/>
    <w:rsid w:val="00E4683B"/>
    <w:rsid w:val="00E47387"/>
    <w:rsid w:val="00E56AD1"/>
    <w:rsid w:val="00E63BC4"/>
    <w:rsid w:val="00E90B11"/>
    <w:rsid w:val="00EA519C"/>
    <w:rsid w:val="00EA51A0"/>
    <w:rsid w:val="00EC26BF"/>
    <w:rsid w:val="00ED680C"/>
    <w:rsid w:val="00F136DE"/>
    <w:rsid w:val="00F31F30"/>
    <w:rsid w:val="00F41075"/>
    <w:rsid w:val="00F43D46"/>
    <w:rsid w:val="00F6798D"/>
    <w:rsid w:val="00F90B74"/>
    <w:rsid w:val="00FE1F63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724"/>
    <w:pPr>
      <w:keepNext/>
      <w:jc w:val="right"/>
      <w:outlineLvl w:val="2"/>
    </w:pPr>
    <w:rPr>
      <w:rFonts w:eastAsiaTheme="majorEastAsia"/>
      <w:b/>
      <w:i/>
      <w:color w:val="17365D" w:themeColor="text2" w:themeShade="BF"/>
      <w:spacing w:val="5"/>
      <w:kern w:val="28"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724"/>
    <w:pPr>
      <w:keepNext/>
      <w:outlineLvl w:val="3"/>
    </w:pPr>
    <w:rPr>
      <w:i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724"/>
    <w:pPr>
      <w:keepNext/>
      <w:outlineLvl w:val="4"/>
    </w:pPr>
    <w:rPr>
      <w:rFonts w:eastAsiaTheme="majorEastAsia"/>
      <w:b/>
      <w:i/>
      <w:color w:val="17365D" w:themeColor="text2" w:themeShade="BF"/>
      <w:spacing w:val="5"/>
      <w:kern w:val="28"/>
      <w:sz w:val="48"/>
      <w:szCs w:val="6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2724"/>
    <w:pPr>
      <w:keepNext/>
      <w:jc w:val="right"/>
      <w:outlineLvl w:val="5"/>
    </w:pPr>
    <w:rPr>
      <w:rFonts w:ascii="Times New Roman" w:hAnsi="Times New Roman" w:cs="Times New Roman"/>
      <w:b/>
      <w:sz w:val="4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3987"/>
    <w:pPr>
      <w:keepNext/>
      <w:jc w:val="both"/>
      <w:outlineLvl w:val="6"/>
    </w:pPr>
    <w:rPr>
      <w:rFonts w:ascii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C6B"/>
    <w:pPr>
      <w:keepNext/>
      <w:spacing w:line="360" w:lineRule="auto"/>
      <w:jc w:val="both"/>
      <w:outlineLvl w:val="7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19C"/>
    <w:pPr>
      <w:keepNext/>
      <w:spacing w:after="0" w:line="360" w:lineRule="auto"/>
      <w:jc w:val="center"/>
      <w:outlineLvl w:val="8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86A90"/>
    <w:pPr>
      <w:spacing w:line="360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86A90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286A9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652C6C"/>
    <w:pPr>
      <w:spacing w:line="221" w:lineRule="atLeast"/>
    </w:pPr>
    <w:rPr>
      <w:color w:val="auto"/>
    </w:rPr>
  </w:style>
  <w:style w:type="character" w:customStyle="1" w:styleId="A6">
    <w:name w:val="A6"/>
    <w:uiPriority w:val="99"/>
    <w:rsid w:val="00652C6C"/>
    <w:rPr>
      <w:color w:val="000000"/>
      <w:sz w:val="11"/>
      <w:szCs w:val="11"/>
    </w:rPr>
  </w:style>
  <w:style w:type="paragraph" w:customStyle="1" w:styleId="Pa4">
    <w:name w:val="Pa4"/>
    <w:basedOn w:val="Default"/>
    <w:next w:val="Default"/>
    <w:uiPriority w:val="99"/>
    <w:rsid w:val="00652C6C"/>
    <w:pPr>
      <w:spacing w:line="20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A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98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5255D"/>
    <w:pPr>
      <w:tabs>
        <w:tab w:val="left" w:pos="440"/>
        <w:tab w:val="right" w:leader="dot" w:pos="9350"/>
      </w:tabs>
      <w:spacing w:line="360" w:lineRule="auto"/>
      <w:jc w:val="both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6798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67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6B"/>
  </w:style>
  <w:style w:type="paragraph" w:styleId="Footer">
    <w:name w:val="footer"/>
    <w:basedOn w:val="Normal"/>
    <w:link w:val="FooterChar"/>
    <w:uiPriority w:val="99"/>
    <w:unhideWhenUsed/>
    <w:rsid w:val="002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6B"/>
  </w:style>
  <w:style w:type="paragraph" w:styleId="ListParagraph">
    <w:name w:val="List Paragraph"/>
    <w:basedOn w:val="Normal"/>
    <w:uiPriority w:val="34"/>
    <w:qFormat/>
    <w:rsid w:val="00D71C8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71C8B"/>
    <w:pPr>
      <w:keepNext/>
      <w:keepLines/>
      <w:tabs>
        <w:tab w:val="left" w:pos="0"/>
      </w:tabs>
      <w:spacing w:before="200" w:after="0"/>
      <w:jc w:val="both"/>
      <w:outlineLvl w:val="1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71C8B"/>
    <w:rPr>
      <w:rFonts w:ascii="Times New Roman" w:eastAsiaTheme="majorEastAsia" w:hAnsi="Times New Roman" w:cs="Times New Roman"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F1D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hAnsi="Times New Roman" w:cs="Times New Roman"/>
      <w:sz w:val="72"/>
      <w:szCs w:val="72"/>
    </w:rPr>
  </w:style>
  <w:style w:type="character" w:customStyle="1" w:styleId="BodyText3Char">
    <w:name w:val="Body Text 3 Char"/>
    <w:basedOn w:val="DefaultParagraphFont"/>
    <w:link w:val="BodyText3"/>
    <w:uiPriority w:val="99"/>
    <w:rsid w:val="003F1D0A"/>
    <w:rPr>
      <w:rFonts w:ascii="Times New Roman" w:hAnsi="Times New Roman" w:cs="Times New Roman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7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977842"/>
  </w:style>
  <w:style w:type="character" w:customStyle="1" w:styleId="mw-editsection">
    <w:name w:val="mw-editsection"/>
    <w:basedOn w:val="DefaultParagraphFont"/>
    <w:rsid w:val="00977842"/>
  </w:style>
  <w:style w:type="character" w:customStyle="1" w:styleId="mw-editsection-bracket">
    <w:name w:val="mw-editsection-bracket"/>
    <w:basedOn w:val="DefaultParagraphFont"/>
    <w:rsid w:val="00977842"/>
  </w:style>
  <w:style w:type="character" w:customStyle="1" w:styleId="aranob">
    <w:name w:val="aranob"/>
    <w:basedOn w:val="DefaultParagraphFont"/>
    <w:rsid w:val="00820BE2"/>
  </w:style>
  <w:style w:type="character" w:customStyle="1" w:styleId="Heading3Char">
    <w:name w:val="Heading 3 Char"/>
    <w:basedOn w:val="DefaultParagraphFont"/>
    <w:link w:val="Heading3"/>
    <w:uiPriority w:val="9"/>
    <w:rsid w:val="00892724"/>
    <w:rPr>
      <w:rFonts w:eastAsiaTheme="majorEastAsia"/>
      <w:b/>
      <w:i/>
      <w:color w:val="17365D" w:themeColor="text2" w:themeShade="BF"/>
      <w:spacing w:val="5"/>
      <w:kern w:val="28"/>
      <w:sz w:val="5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2724"/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2724"/>
    <w:rPr>
      <w:rFonts w:eastAsiaTheme="majorEastAsia"/>
      <w:b/>
      <w:i/>
      <w:color w:val="17365D" w:themeColor="text2" w:themeShade="BF"/>
      <w:spacing w:val="5"/>
      <w:kern w:val="28"/>
      <w:sz w:val="48"/>
      <w:szCs w:val="68"/>
    </w:rPr>
  </w:style>
  <w:style w:type="paragraph" w:styleId="TOC3">
    <w:name w:val="toc 3"/>
    <w:basedOn w:val="Normal"/>
    <w:next w:val="Normal"/>
    <w:autoRedefine/>
    <w:uiPriority w:val="39"/>
    <w:unhideWhenUsed/>
    <w:rsid w:val="00892724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rsid w:val="00892724"/>
    <w:rPr>
      <w:rFonts w:ascii="Times New Roman" w:hAnsi="Times New Roman" w:cs="Times New Roman"/>
      <w:b/>
      <w:sz w:val="48"/>
    </w:rPr>
  </w:style>
  <w:style w:type="character" w:customStyle="1" w:styleId="Heading7Char">
    <w:name w:val="Heading 7 Char"/>
    <w:basedOn w:val="DefaultParagraphFont"/>
    <w:link w:val="Heading7"/>
    <w:uiPriority w:val="9"/>
    <w:rsid w:val="00A83987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E4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rsid w:val="00DE0C6B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2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A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12CFF"/>
    <w:pPr>
      <w:spacing w:line="360" w:lineRule="auto"/>
      <w:ind w:left="360" w:hanging="36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2CFF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A519C"/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724"/>
    <w:pPr>
      <w:keepNext/>
      <w:jc w:val="right"/>
      <w:outlineLvl w:val="2"/>
    </w:pPr>
    <w:rPr>
      <w:rFonts w:eastAsiaTheme="majorEastAsia"/>
      <w:b/>
      <w:i/>
      <w:color w:val="17365D" w:themeColor="text2" w:themeShade="BF"/>
      <w:spacing w:val="5"/>
      <w:kern w:val="28"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724"/>
    <w:pPr>
      <w:keepNext/>
      <w:outlineLvl w:val="3"/>
    </w:pPr>
    <w:rPr>
      <w:i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724"/>
    <w:pPr>
      <w:keepNext/>
      <w:outlineLvl w:val="4"/>
    </w:pPr>
    <w:rPr>
      <w:rFonts w:eastAsiaTheme="majorEastAsia"/>
      <w:b/>
      <w:i/>
      <w:color w:val="17365D" w:themeColor="text2" w:themeShade="BF"/>
      <w:spacing w:val="5"/>
      <w:kern w:val="28"/>
      <w:sz w:val="48"/>
      <w:szCs w:val="6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2724"/>
    <w:pPr>
      <w:keepNext/>
      <w:jc w:val="right"/>
      <w:outlineLvl w:val="5"/>
    </w:pPr>
    <w:rPr>
      <w:rFonts w:ascii="Times New Roman" w:hAnsi="Times New Roman" w:cs="Times New Roman"/>
      <w:b/>
      <w:sz w:val="4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3987"/>
    <w:pPr>
      <w:keepNext/>
      <w:jc w:val="both"/>
      <w:outlineLvl w:val="6"/>
    </w:pPr>
    <w:rPr>
      <w:rFonts w:ascii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C6B"/>
    <w:pPr>
      <w:keepNext/>
      <w:spacing w:line="360" w:lineRule="auto"/>
      <w:jc w:val="both"/>
      <w:outlineLvl w:val="7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19C"/>
    <w:pPr>
      <w:keepNext/>
      <w:spacing w:after="0" w:line="360" w:lineRule="auto"/>
      <w:jc w:val="center"/>
      <w:outlineLvl w:val="8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86A90"/>
    <w:pPr>
      <w:spacing w:line="360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86A90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286A9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652C6C"/>
    <w:pPr>
      <w:spacing w:line="221" w:lineRule="atLeast"/>
    </w:pPr>
    <w:rPr>
      <w:color w:val="auto"/>
    </w:rPr>
  </w:style>
  <w:style w:type="character" w:customStyle="1" w:styleId="A6">
    <w:name w:val="A6"/>
    <w:uiPriority w:val="99"/>
    <w:rsid w:val="00652C6C"/>
    <w:rPr>
      <w:color w:val="000000"/>
      <w:sz w:val="11"/>
      <w:szCs w:val="11"/>
    </w:rPr>
  </w:style>
  <w:style w:type="paragraph" w:customStyle="1" w:styleId="Pa4">
    <w:name w:val="Pa4"/>
    <w:basedOn w:val="Default"/>
    <w:next w:val="Default"/>
    <w:uiPriority w:val="99"/>
    <w:rsid w:val="00652C6C"/>
    <w:pPr>
      <w:spacing w:line="20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A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98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5255D"/>
    <w:pPr>
      <w:tabs>
        <w:tab w:val="left" w:pos="440"/>
        <w:tab w:val="right" w:leader="dot" w:pos="9350"/>
      </w:tabs>
      <w:spacing w:line="360" w:lineRule="auto"/>
      <w:jc w:val="both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6798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67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6B"/>
  </w:style>
  <w:style w:type="paragraph" w:styleId="Footer">
    <w:name w:val="footer"/>
    <w:basedOn w:val="Normal"/>
    <w:link w:val="FooterChar"/>
    <w:uiPriority w:val="99"/>
    <w:unhideWhenUsed/>
    <w:rsid w:val="002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6B"/>
  </w:style>
  <w:style w:type="paragraph" w:styleId="ListParagraph">
    <w:name w:val="List Paragraph"/>
    <w:basedOn w:val="Normal"/>
    <w:uiPriority w:val="34"/>
    <w:qFormat/>
    <w:rsid w:val="00D71C8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71C8B"/>
    <w:pPr>
      <w:keepNext/>
      <w:keepLines/>
      <w:tabs>
        <w:tab w:val="left" w:pos="0"/>
      </w:tabs>
      <w:spacing w:before="200" w:after="0"/>
      <w:jc w:val="both"/>
      <w:outlineLvl w:val="1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71C8B"/>
    <w:rPr>
      <w:rFonts w:ascii="Times New Roman" w:eastAsiaTheme="majorEastAsia" w:hAnsi="Times New Roman" w:cs="Times New Roman"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F1D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hAnsi="Times New Roman" w:cs="Times New Roman"/>
      <w:sz w:val="72"/>
      <w:szCs w:val="72"/>
    </w:rPr>
  </w:style>
  <w:style w:type="character" w:customStyle="1" w:styleId="BodyText3Char">
    <w:name w:val="Body Text 3 Char"/>
    <w:basedOn w:val="DefaultParagraphFont"/>
    <w:link w:val="BodyText3"/>
    <w:uiPriority w:val="99"/>
    <w:rsid w:val="003F1D0A"/>
    <w:rPr>
      <w:rFonts w:ascii="Times New Roman" w:hAnsi="Times New Roman" w:cs="Times New Roman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7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977842"/>
  </w:style>
  <w:style w:type="character" w:customStyle="1" w:styleId="mw-editsection">
    <w:name w:val="mw-editsection"/>
    <w:basedOn w:val="DefaultParagraphFont"/>
    <w:rsid w:val="00977842"/>
  </w:style>
  <w:style w:type="character" w:customStyle="1" w:styleId="mw-editsection-bracket">
    <w:name w:val="mw-editsection-bracket"/>
    <w:basedOn w:val="DefaultParagraphFont"/>
    <w:rsid w:val="00977842"/>
  </w:style>
  <w:style w:type="character" w:customStyle="1" w:styleId="aranob">
    <w:name w:val="aranob"/>
    <w:basedOn w:val="DefaultParagraphFont"/>
    <w:rsid w:val="00820BE2"/>
  </w:style>
  <w:style w:type="character" w:customStyle="1" w:styleId="Heading3Char">
    <w:name w:val="Heading 3 Char"/>
    <w:basedOn w:val="DefaultParagraphFont"/>
    <w:link w:val="Heading3"/>
    <w:uiPriority w:val="9"/>
    <w:rsid w:val="00892724"/>
    <w:rPr>
      <w:rFonts w:eastAsiaTheme="majorEastAsia"/>
      <w:b/>
      <w:i/>
      <w:color w:val="17365D" w:themeColor="text2" w:themeShade="BF"/>
      <w:spacing w:val="5"/>
      <w:kern w:val="28"/>
      <w:sz w:val="5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2724"/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2724"/>
    <w:rPr>
      <w:rFonts w:eastAsiaTheme="majorEastAsia"/>
      <w:b/>
      <w:i/>
      <w:color w:val="17365D" w:themeColor="text2" w:themeShade="BF"/>
      <w:spacing w:val="5"/>
      <w:kern w:val="28"/>
      <w:sz w:val="48"/>
      <w:szCs w:val="68"/>
    </w:rPr>
  </w:style>
  <w:style w:type="paragraph" w:styleId="TOC3">
    <w:name w:val="toc 3"/>
    <w:basedOn w:val="Normal"/>
    <w:next w:val="Normal"/>
    <w:autoRedefine/>
    <w:uiPriority w:val="39"/>
    <w:unhideWhenUsed/>
    <w:rsid w:val="00892724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rsid w:val="00892724"/>
    <w:rPr>
      <w:rFonts w:ascii="Times New Roman" w:hAnsi="Times New Roman" w:cs="Times New Roman"/>
      <w:b/>
      <w:sz w:val="48"/>
    </w:rPr>
  </w:style>
  <w:style w:type="character" w:customStyle="1" w:styleId="Heading7Char">
    <w:name w:val="Heading 7 Char"/>
    <w:basedOn w:val="DefaultParagraphFont"/>
    <w:link w:val="Heading7"/>
    <w:uiPriority w:val="9"/>
    <w:rsid w:val="00A83987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E4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rsid w:val="00DE0C6B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2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A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12CFF"/>
    <w:pPr>
      <w:spacing w:line="360" w:lineRule="auto"/>
      <w:ind w:left="360" w:hanging="36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2CFF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A519C"/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9054">
          <w:marLeft w:val="3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928">
          <w:marLeft w:val="73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010">
          <w:marLeft w:val="73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76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0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8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Hamer_(woreda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Selamag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Sud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Kura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01B3-217D-477A-B6CE-FBA14E9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</dc:creator>
  <cp:lastModifiedBy>Million</cp:lastModifiedBy>
  <cp:revision>11</cp:revision>
  <dcterms:created xsi:type="dcterms:W3CDTF">2023-08-01T10:12:00Z</dcterms:created>
  <dcterms:modified xsi:type="dcterms:W3CDTF">2023-08-08T06:36:00Z</dcterms:modified>
</cp:coreProperties>
</file>